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8A5150" w:rsidRPr="005218B2" w14:paraId="3DF0F695" w14:textId="77777777" w:rsidTr="00B8070C">
        <w:tc>
          <w:tcPr>
            <w:tcW w:w="10632" w:type="dxa"/>
          </w:tcPr>
          <w:p w14:paraId="7C49FE75" w14:textId="77777777" w:rsidR="008A5150" w:rsidRDefault="008A5150" w:rsidP="00680CCC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932E5B" w14:textId="5CF96115" w:rsidR="00897072" w:rsidRDefault="000954EC" w:rsidP="009B7C36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MODELE DE </w:t>
            </w:r>
            <w:r w:rsidR="008A51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DELIBERATION </w:t>
            </w:r>
          </w:p>
          <w:p w14:paraId="4AAEA3D8" w14:textId="5E6BE092" w:rsidR="009B7C36" w:rsidRDefault="00897072" w:rsidP="009B7C36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 UNIQUE D’EVALUATION DES RISQUES PROFESSIONNELS</w:t>
            </w:r>
          </w:p>
          <w:p w14:paraId="5DA92B5A" w14:textId="32313929" w:rsidR="009B7C36" w:rsidRPr="005218B2" w:rsidRDefault="009B7C36" w:rsidP="009B7C36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03098A1" w14:textId="77777777" w:rsidR="008A5150" w:rsidRPr="005218B2" w:rsidRDefault="008A5150" w:rsidP="008A5150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5C44E9" w14:textId="77777777" w:rsidR="000954EC" w:rsidRDefault="000954EC" w:rsidP="009625DA">
      <w:pPr>
        <w:spacing w:after="0" w:line="240" w:lineRule="auto"/>
        <w:rPr>
          <w:rFonts w:cstheme="minorHAnsi"/>
          <w:u w:val="single"/>
        </w:rPr>
      </w:pPr>
    </w:p>
    <w:p w14:paraId="45CC721D" w14:textId="77777777" w:rsidR="000954EC" w:rsidRPr="00B143DC" w:rsidRDefault="000954EC" w:rsidP="00C71B75">
      <w:pPr>
        <w:pStyle w:val="spip2"/>
        <w:spacing w:before="0" w:beforeAutospacing="0" w:after="0" w:afterAutospacing="0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B143DC">
        <w:rPr>
          <w:rFonts w:asciiTheme="minorHAnsi" w:hAnsiTheme="minorHAnsi" w:cstheme="minorHAnsi"/>
          <w:b/>
          <w:sz w:val="22"/>
          <w:szCs w:val="22"/>
        </w:rPr>
        <w:t xml:space="preserve">DELIBERATION </w:t>
      </w:r>
      <w:r w:rsidRPr="00185FE4">
        <w:rPr>
          <w:rFonts w:asciiTheme="minorHAnsi" w:hAnsiTheme="minorHAnsi" w:cstheme="minorHAnsi"/>
          <w:b/>
          <w:sz w:val="22"/>
          <w:szCs w:val="22"/>
        </w:rPr>
        <w:t xml:space="preserve">DU CONSEIL </w:t>
      </w:r>
      <w:r w:rsidRPr="00185FE4">
        <w:rPr>
          <w:rFonts w:asciiTheme="minorHAnsi" w:hAnsiTheme="minorHAnsi" w:cstheme="minorHAnsi"/>
          <w:b/>
          <w:sz w:val="22"/>
          <w:szCs w:val="22"/>
          <w:highlight w:val="yellow"/>
        </w:rPr>
        <w:t>MUNICIPAL/COMMUNAUTAIRE/SYNDICAL</w:t>
      </w:r>
      <w:r w:rsidRPr="00B143DC">
        <w:rPr>
          <w:rFonts w:asciiTheme="minorHAnsi" w:hAnsiTheme="minorHAnsi" w:cstheme="minorHAnsi"/>
          <w:b/>
          <w:sz w:val="22"/>
          <w:szCs w:val="22"/>
        </w:rPr>
        <w:t xml:space="preserve"> en date du ..................... </w:t>
      </w:r>
    </w:p>
    <w:p w14:paraId="52A66755" w14:textId="256AA9FF" w:rsidR="000954EC" w:rsidRDefault="000954EC" w:rsidP="00C71B75">
      <w:pPr>
        <w:pStyle w:val="spip2"/>
        <w:spacing w:before="0" w:beforeAutospacing="0" w:after="0" w:afterAutospacing="0"/>
        <w:ind w:left="-142"/>
        <w:rPr>
          <w:rFonts w:asciiTheme="minorHAnsi" w:hAnsiTheme="minorHAnsi" w:cstheme="minorHAnsi"/>
          <w:sz w:val="22"/>
          <w:szCs w:val="22"/>
        </w:rPr>
      </w:pPr>
    </w:p>
    <w:p w14:paraId="6255618F" w14:textId="31B2CDEC" w:rsidR="00897072" w:rsidRPr="00CB421E" w:rsidRDefault="00897072" w:rsidP="00897072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Vu le Code Général de la Fonction Publique et notamment son article L811-1</w:t>
      </w:r>
      <w:r w:rsidR="00CB421E">
        <w:rPr>
          <w:rFonts w:eastAsia="Calibri" w:cstheme="minorHAnsi"/>
          <w:szCs w:val="28"/>
        </w:rPr>
        <w:t> ;</w:t>
      </w:r>
    </w:p>
    <w:p w14:paraId="2A53451B" w14:textId="201B7A5F" w:rsidR="00897072" w:rsidRPr="00CB421E" w:rsidRDefault="00897072" w:rsidP="00897072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Vu le Code du travail, notamment ses articles L4121-1 à L4121-5 et R 4121-1 et suivants</w:t>
      </w:r>
      <w:r w:rsidR="00CB421E">
        <w:rPr>
          <w:rFonts w:eastAsia="Calibri" w:cstheme="minorHAnsi"/>
          <w:szCs w:val="28"/>
        </w:rPr>
        <w:t> ;</w:t>
      </w:r>
      <w:r w:rsidRPr="00CB421E">
        <w:rPr>
          <w:rFonts w:eastAsia="Calibri" w:cstheme="minorHAnsi"/>
          <w:szCs w:val="28"/>
        </w:rPr>
        <w:t xml:space="preserve"> </w:t>
      </w:r>
    </w:p>
    <w:p w14:paraId="22DE1860" w14:textId="3184A410" w:rsidR="00897072" w:rsidRPr="00CB421E" w:rsidRDefault="00897072" w:rsidP="00897072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Vu le Décret n°2021-571 du 10 mai 2021 relatif aux comités sociaux territoriaux des collectivités territoriales et de leurs établissements publics</w:t>
      </w:r>
      <w:r w:rsidR="00CB421E">
        <w:rPr>
          <w:rFonts w:eastAsia="Calibri" w:cstheme="minorHAnsi"/>
          <w:szCs w:val="28"/>
        </w:rPr>
        <w:t> ;</w:t>
      </w:r>
    </w:p>
    <w:p w14:paraId="3DDA4FFE" w14:textId="2F6BAC29" w:rsidR="00897072" w:rsidRPr="00CB421E" w:rsidRDefault="00897072" w:rsidP="00897072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Vu le Décret n°85-603 modifié du 10 juin 1985 relatif à l’hygiène et à la sécurité du travail ainsi qu’à la médecine professionnelle et préventive dans la fonction publique territoriale</w:t>
      </w:r>
      <w:r w:rsidR="00CB421E">
        <w:rPr>
          <w:rFonts w:eastAsia="Calibri" w:cstheme="minorHAnsi"/>
          <w:szCs w:val="28"/>
        </w:rPr>
        <w:t> ;</w:t>
      </w:r>
    </w:p>
    <w:p w14:paraId="598F5041" w14:textId="77777777" w:rsidR="00897072" w:rsidRPr="00CB421E" w:rsidRDefault="00897072" w:rsidP="00897072">
      <w:pPr>
        <w:spacing w:after="0" w:line="240" w:lineRule="auto"/>
        <w:ind w:left="720"/>
        <w:jc w:val="both"/>
        <w:rPr>
          <w:rFonts w:eastAsia="Calibri" w:cstheme="minorHAnsi"/>
          <w:szCs w:val="28"/>
        </w:rPr>
      </w:pPr>
    </w:p>
    <w:p w14:paraId="6DB0482E" w14:textId="1E05259B" w:rsidR="003C5525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Considérant que l’autorité territoriale doit prendre les mesures nécessaires pour assurer la sécurité et protéger la santé physique et mentale des agents</w:t>
      </w:r>
      <w:r w:rsidR="00A67318">
        <w:rPr>
          <w:rFonts w:eastAsia="Calibri" w:cstheme="minorHAnsi"/>
          <w:szCs w:val="28"/>
        </w:rPr>
        <w:t>.</w:t>
      </w:r>
    </w:p>
    <w:p w14:paraId="360D757B" w14:textId="5D35A2B8" w:rsidR="00897072" w:rsidRPr="00CB421E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 xml:space="preserve"> </w:t>
      </w:r>
    </w:p>
    <w:p w14:paraId="4200CF4E" w14:textId="49B2094C" w:rsidR="00897072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Considérant que l’évaluation des risques professionnels et sa formalisation dans un document unique d’évaluation des risques professionnels présentent un caractère obligatoire</w:t>
      </w:r>
      <w:r w:rsidR="00A67318">
        <w:rPr>
          <w:rFonts w:eastAsia="Calibri" w:cstheme="minorHAnsi"/>
          <w:szCs w:val="28"/>
        </w:rPr>
        <w:t>.</w:t>
      </w:r>
      <w:r w:rsidRPr="00CB421E">
        <w:rPr>
          <w:rFonts w:eastAsia="Calibri" w:cstheme="minorHAnsi"/>
          <w:szCs w:val="28"/>
        </w:rPr>
        <w:t xml:space="preserve"> </w:t>
      </w:r>
    </w:p>
    <w:p w14:paraId="5E7C853D" w14:textId="77777777" w:rsidR="003C5525" w:rsidRPr="00CB421E" w:rsidRDefault="003C5525" w:rsidP="00897072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7314C2D8" w14:textId="120914B3" w:rsidR="00897072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Considérant que le plan d’actions retenu permettra d’améliorer la santé, la sécurité et les conditions de travail des agents de la collectivité</w:t>
      </w:r>
      <w:r w:rsidR="00A67318">
        <w:rPr>
          <w:rFonts w:eastAsia="Calibri" w:cstheme="minorHAnsi"/>
          <w:szCs w:val="28"/>
        </w:rPr>
        <w:t>.</w:t>
      </w:r>
      <w:r w:rsidRPr="00CB421E">
        <w:rPr>
          <w:rFonts w:eastAsia="Calibri" w:cstheme="minorHAnsi"/>
          <w:szCs w:val="28"/>
        </w:rPr>
        <w:t xml:space="preserve"> </w:t>
      </w:r>
    </w:p>
    <w:p w14:paraId="102C13BC" w14:textId="77777777" w:rsidR="003C5525" w:rsidRPr="00CB421E" w:rsidRDefault="003C5525" w:rsidP="00897072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3F58055E" w14:textId="082CBC77" w:rsidR="00C61625" w:rsidRPr="00CB421E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  <w:r w:rsidRPr="00CB421E">
        <w:rPr>
          <w:rFonts w:eastAsia="Calibri" w:cstheme="minorHAnsi"/>
          <w:szCs w:val="28"/>
        </w:rPr>
        <w:t>Considérant la consultation en F</w:t>
      </w:r>
      <w:r w:rsidR="005069C2">
        <w:rPr>
          <w:rFonts w:eastAsia="Calibri" w:cstheme="minorHAnsi"/>
          <w:szCs w:val="28"/>
        </w:rPr>
        <w:t>ormation Spécialisée en matière de Santé, Sécurité et des Conditions de Travail</w:t>
      </w:r>
      <w:r w:rsidRPr="00CB421E">
        <w:rPr>
          <w:rFonts w:eastAsia="Calibri" w:cstheme="minorHAnsi"/>
          <w:szCs w:val="28"/>
        </w:rPr>
        <w:t xml:space="preserve"> placée auprès du CDG 66 en date du ……………</w:t>
      </w:r>
      <w:r w:rsidR="00A67318">
        <w:rPr>
          <w:rFonts w:eastAsia="Calibri" w:cstheme="minorHAnsi"/>
          <w:szCs w:val="28"/>
        </w:rPr>
        <w:t>.</w:t>
      </w:r>
    </w:p>
    <w:p w14:paraId="4C4463C9" w14:textId="77777777" w:rsidR="00897072" w:rsidRPr="00CB421E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51F1CCBF" w14:textId="77777777" w:rsidR="00897072" w:rsidRPr="00CB421E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18CCA0CB" w14:textId="77777777" w:rsidR="00897072" w:rsidRPr="00CB421E" w:rsidRDefault="00897072" w:rsidP="00897072">
      <w:pPr>
        <w:spacing w:after="0" w:line="240" w:lineRule="auto"/>
        <w:jc w:val="both"/>
        <w:rPr>
          <w:rFonts w:eastAsia="Calibri" w:cstheme="minorHAnsi"/>
          <w:szCs w:val="28"/>
        </w:rPr>
      </w:pPr>
    </w:p>
    <w:p w14:paraId="1FC5571D" w14:textId="2DEAED03" w:rsidR="00897072" w:rsidRPr="003F1040" w:rsidRDefault="00897072" w:rsidP="00897072">
      <w:pPr>
        <w:spacing w:after="0"/>
        <w:jc w:val="both"/>
        <w:rPr>
          <w:rFonts w:eastAsia="Calibri" w:cstheme="minorHAnsi"/>
          <w:b/>
          <w:szCs w:val="24"/>
        </w:rPr>
      </w:pPr>
      <w:r w:rsidRPr="003F1040">
        <w:rPr>
          <w:rFonts w:eastAsia="Calibri" w:cstheme="minorHAnsi"/>
          <w:b/>
          <w:szCs w:val="24"/>
        </w:rPr>
        <w:t xml:space="preserve">APRÈS EN AVOIR DÉLIBÉRÉ, le Conseil </w:t>
      </w:r>
      <w:r w:rsidRPr="003F1040">
        <w:rPr>
          <w:rFonts w:eastAsia="Calibri" w:cstheme="minorHAnsi"/>
          <w:b/>
          <w:szCs w:val="24"/>
          <w:highlight w:val="yellow"/>
        </w:rPr>
        <w:t>Municipal /Communautaire/</w:t>
      </w:r>
      <w:r w:rsidR="00B4203E" w:rsidRPr="003F1040">
        <w:rPr>
          <w:rFonts w:eastAsia="Calibri" w:cstheme="minorHAnsi"/>
          <w:b/>
          <w:szCs w:val="24"/>
          <w:highlight w:val="yellow"/>
        </w:rPr>
        <w:t>Syndical</w:t>
      </w:r>
      <w:r w:rsidR="00B4203E" w:rsidRPr="003F1040">
        <w:rPr>
          <w:rFonts w:eastAsia="Calibri" w:cstheme="minorHAnsi"/>
          <w:b/>
          <w:szCs w:val="24"/>
        </w:rPr>
        <w:t>,</w:t>
      </w:r>
      <w:r w:rsidR="00B4203E">
        <w:rPr>
          <w:rFonts w:eastAsia="Calibri" w:cstheme="minorHAnsi"/>
          <w:b/>
          <w:szCs w:val="24"/>
        </w:rPr>
        <w:t xml:space="preserve"> </w:t>
      </w:r>
      <w:r w:rsidR="00FA7030" w:rsidRPr="003F1040">
        <w:rPr>
          <w:rFonts w:eastAsia="Calibri" w:cstheme="minorHAnsi"/>
          <w:b/>
          <w:szCs w:val="24"/>
        </w:rPr>
        <w:t>décide</w:t>
      </w:r>
      <w:r w:rsidR="00B4203E">
        <w:rPr>
          <w:rFonts w:eastAsia="Calibri" w:cstheme="minorHAnsi"/>
          <w:b/>
          <w:szCs w:val="24"/>
        </w:rPr>
        <w:t> :</w:t>
      </w:r>
    </w:p>
    <w:p w14:paraId="4E3AC24E" w14:textId="77777777" w:rsidR="003C5525" w:rsidRPr="00CB421E" w:rsidRDefault="003C5525" w:rsidP="00897072">
      <w:pPr>
        <w:spacing w:after="0"/>
        <w:jc w:val="both"/>
        <w:rPr>
          <w:rFonts w:eastAsia="Calibri" w:cstheme="minorHAnsi"/>
          <w:bCs/>
          <w:szCs w:val="24"/>
        </w:rPr>
      </w:pPr>
    </w:p>
    <w:p w14:paraId="6ABEC5BD" w14:textId="77777777" w:rsidR="003C5525" w:rsidRDefault="00897072" w:rsidP="003C5525">
      <w:pPr>
        <w:pStyle w:val="Sansinterligne"/>
        <w:numPr>
          <w:ilvl w:val="0"/>
          <w:numId w:val="20"/>
        </w:numPr>
        <w:rPr>
          <w:szCs w:val="28"/>
        </w:rPr>
      </w:pPr>
      <w:r w:rsidRPr="00CB421E">
        <w:rPr>
          <w:szCs w:val="28"/>
        </w:rPr>
        <w:t xml:space="preserve">De valider le document unique d’évaluation des risques professionnels et le plan d’actions annexés à la présente délibération. </w:t>
      </w:r>
    </w:p>
    <w:p w14:paraId="3999F4DE" w14:textId="77777777" w:rsidR="003C5525" w:rsidRDefault="003C5525" w:rsidP="003C5525">
      <w:pPr>
        <w:pStyle w:val="Sansinterligne"/>
        <w:ind w:left="1440"/>
        <w:rPr>
          <w:szCs w:val="28"/>
        </w:rPr>
      </w:pPr>
    </w:p>
    <w:p w14:paraId="1B98E5AB" w14:textId="63754AAC" w:rsidR="003C5525" w:rsidRDefault="00897072" w:rsidP="003C5525">
      <w:pPr>
        <w:pStyle w:val="Sansinterligne"/>
        <w:numPr>
          <w:ilvl w:val="0"/>
          <w:numId w:val="20"/>
        </w:numPr>
        <w:rPr>
          <w:szCs w:val="28"/>
        </w:rPr>
      </w:pPr>
      <w:r w:rsidRPr="003C5525">
        <w:rPr>
          <w:szCs w:val="28"/>
        </w:rPr>
        <w:t xml:space="preserve">De s’engager à mettre en œuvre </w:t>
      </w:r>
      <w:r w:rsidRPr="005D667C">
        <w:rPr>
          <w:szCs w:val="28"/>
        </w:rPr>
        <w:t>le plan d’actions issu de</w:t>
      </w:r>
      <w:r w:rsidRPr="003C5525">
        <w:rPr>
          <w:szCs w:val="28"/>
        </w:rPr>
        <w:t xml:space="preserve"> l’évaluation et à en assurer le suivi, ainsi qu’à procéder à une réévaluation régulière et réglementaire du document unique.</w:t>
      </w:r>
    </w:p>
    <w:p w14:paraId="53AF8B57" w14:textId="77777777" w:rsidR="003C5525" w:rsidRDefault="003C5525" w:rsidP="003C5525">
      <w:pPr>
        <w:pStyle w:val="Paragraphedeliste"/>
        <w:spacing w:after="0"/>
        <w:rPr>
          <w:szCs w:val="28"/>
        </w:rPr>
      </w:pPr>
    </w:p>
    <w:p w14:paraId="7D41B2D4" w14:textId="736E67D5" w:rsidR="00897072" w:rsidRPr="003C5525" w:rsidRDefault="00897072" w:rsidP="003C5525">
      <w:pPr>
        <w:pStyle w:val="Sansinterligne"/>
        <w:numPr>
          <w:ilvl w:val="0"/>
          <w:numId w:val="20"/>
        </w:numPr>
        <w:rPr>
          <w:szCs w:val="28"/>
        </w:rPr>
      </w:pPr>
      <w:r w:rsidRPr="003C5525">
        <w:rPr>
          <w:szCs w:val="28"/>
        </w:rPr>
        <w:t xml:space="preserve">D’autoriser Monsieur le </w:t>
      </w:r>
      <w:r w:rsidRPr="00A344F5">
        <w:rPr>
          <w:szCs w:val="28"/>
          <w:highlight w:val="yellow"/>
        </w:rPr>
        <w:t>Maire</w:t>
      </w:r>
      <w:r w:rsidR="00A344F5" w:rsidRPr="00A344F5">
        <w:rPr>
          <w:szCs w:val="28"/>
          <w:highlight w:val="yellow"/>
        </w:rPr>
        <w:t xml:space="preserve"> / Président</w:t>
      </w:r>
      <w:r w:rsidRPr="003C5525">
        <w:rPr>
          <w:szCs w:val="28"/>
        </w:rPr>
        <w:t xml:space="preserve"> à signer tous les documents correspondants. </w:t>
      </w:r>
    </w:p>
    <w:p w14:paraId="5C76596A" w14:textId="77777777" w:rsidR="00897072" w:rsidRPr="00CB421E" w:rsidRDefault="00897072" w:rsidP="00897072">
      <w:pPr>
        <w:pStyle w:val="Sansinterligne"/>
        <w:rPr>
          <w:szCs w:val="28"/>
        </w:rPr>
      </w:pPr>
    </w:p>
    <w:p w14:paraId="43510EA6" w14:textId="77777777" w:rsidR="00897072" w:rsidRPr="00CB421E" w:rsidRDefault="00897072" w:rsidP="00897072">
      <w:pPr>
        <w:pStyle w:val="Sansinterligne"/>
        <w:rPr>
          <w:szCs w:val="28"/>
        </w:rPr>
      </w:pPr>
    </w:p>
    <w:p w14:paraId="050E6CA5" w14:textId="532CEA8D" w:rsidR="009B7C36" w:rsidRPr="00CB421E" w:rsidRDefault="009B7C36" w:rsidP="00C71B75">
      <w:pPr>
        <w:spacing w:after="0"/>
        <w:jc w:val="both"/>
        <w:rPr>
          <w:rFonts w:eastAsia="Calibri" w:cstheme="minorHAnsi"/>
          <w:b/>
          <w:szCs w:val="28"/>
        </w:rPr>
      </w:pPr>
    </w:p>
    <w:p w14:paraId="1563AA93" w14:textId="77777777" w:rsidR="00897072" w:rsidRPr="00CB421E" w:rsidRDefault="00897072" w:rsidP="00C455F0">
      <w:pPr>
        <w:shd w:val="clear" w:color="auto" w:fill="FFFFFF"/>
        <w:spacing w:after="0"/>
        <w:ind w:right="11"/>
        <w:jc w:val="both"/>
        <w:rPr>
          <w:rFonts w:eastAsia="Calibri" w:cstheme="minorHAnsi"/>
          <w:b/>
          <w:szCs w:val="28"/>
        </w:rPr>
      </w:pPr>
    </w:p>
    <w:p w14:paraId="586C0465" w14:textId="77777777" w:rsidR="00897072" w:rsidRPr="00CB421E" w:rsidRDefault="00897072" w:rsidP="00C455F0">
      <w:pPr>
        <w:shd w:val="clear" w:color="auto" w:fill="FFFFFF"/>
        <w:spacing w:after="0"/>
        <w:ind w:right="11"/>
        <w:jc w:val="both"/>
        <w:rPr>
          <w:rFonts w:eastAsia="Calibri" w:cstheme="minorHAnsi"/>
          <w:b/>
          <w:szCs w:val="28"/>
        </w:rPr>
      </w:pPr>
    </w:p>
    <w:p w14:paraId="4F7AA388" w14:textId="2B939947" w:rsidR="009B7C36" w:rsidRPr="00CB421E" w:rsidRDefault="009B7C36" w:rsidP="00C455F0">
      <w:pPr>
        <w:shd w:val="clear" w:color="auto" w:fill="FFFFFF"/>
        <w:spacing w:after="0"/>
        <w:ind w:right="11"/>
        <w:jc w:val="both"/>
        <w:rPr>
          <w:rFonts w:cstheme="minorHAnsi"/>
          <w:bCs/>
          <w:spacing w:val="-4"/>
          <w:szCs w:val="24"/>
        </w:rPr>
      </w:pPr>
      <w:r w:rsidRPr="00CB421E">
        <w:rPr>
          <w:rFonts w:cstheme="minorHAnsi"/>
          <w:bCs/>
          <w:spacing w:val="-4"/>
          <w:szCs w:val="24"/>
        </w:rPr>
        <w:t>Fait à …………….. , le…</w:t>
      </w:r>
    </w:p>
    <w:p w14:paraId="79516188" w14:textId="1470D59B" w:rsidR="009B7C36" w:rsidRPr="00CB421E" w:rsidRDefault="00C455F0" w:rsidP="00C455F0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  <w:r w:rsidRPr="00CB421E">
        <w:rPr>
          <w:rFonts w:ascii="Calibri" w:hAnsi="Calibri"/>
          <w:bCs/>
          <w:spacing w:val="-4"/>
          <w:szCs w:val="24"/>
          <w:highlight w:val="yellow"/>
        </w:rPr>
        <w:t xml:space="preserve">Maire </w:t>
      </w:r>
      <w:r w:rsidR="00185FE4" w:rsidRPr="00CB421E">
        <w:rPr>
          <w:rFonts w:ascii="Calibri" w:hAnsi="Calibri"/>
          <w:bCs/>
          <w:spacing w:val="-4"/>
          <w:szCs w:val="24"/>
          <w:highlight w:val="yellow"/>
        </w:rPr>
        <w:t xml:space="preserve">/ </w:t>
      </w:r>
      <w:r w:rsidRPr="00CB421E">
        <w:rPr>
          <w:rFonts w:ascii="Calibri" w:hAnsi="Calibri"/>
          <w:bCs/>
          <w:spacing w:val="-4"/>
          <w:szCs w:val="24"/>
          <w:highlight w:val="yellow"/>
        </w:rPr>
        <w:t>Président</w:t>
      </w:r>
    </w:p>
    <w:p w14:paraId="28EE0308" w14:textId="6479E40A" w:rsidR="00C455F0" w:rsidRDefault="00C455F0" w:rsidP="00C455F0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  <w:r w:rsidRPr="00CB421E">
        <w:rPr>
          <w:rFonts w:ascii="Calibri" w:hAnsi="Calibri"/>
          <w:bCs/>
          <w:spacing w:val="-4"/>
          <w:szCs w:val="24"/>
        </w:rPr>
        <w:t xml:space="preserve">Signature </w:t>
      </w:r>
    </w:p>
    <w:p w14:paraId="67865DE7" w14:textId="77777777" w:rsidR="00E2745B" w:rsidRDefault="00E2745B" w:rsidP="00C455F0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</w:p>
    <w:p w14:paraId="6781A9E5" w14:textId="77777777" w:rsidR="00E2745B" w:rsidRDefault="00E2745B" w:rsidP="00E2745B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</w:p>
    <w:p w14:paraId="741D87FE" w14:textId="77777777" w:rsidR="00E2745B" w:rsidRDefault="00E2745B" w:rsidP="00E2745B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Certifie sous sa responsabilité le caractère exécutoire de cet acte </w:t>
      </w:r>
    </w:p>
    <w:p w14:paraId="2BF70D9E" w14:textId="77777777" w:rsidR="00E2745B" w:rsidRDefault="00E2745B" w:rsidP="00E2745B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et informe que la présente délibération peut faire l’objet d’un recours </w:t>
      </w:r>
    </w:p>
    <w:p w14:paraId="3FD22111" w14:textId="77777777" w:rsidR="00E2745B" w:rsidRDefault="00E2745B" w:rsidP="00E2745B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pour excès de pouvoir devant le Tribunal Administratif de Montpellier </w:t>
      </w:r>
    </w:p>
    <w:p w14:paraId="7B4B6BA1" w14:textId="7AE088B6" w:rsidR="00E2745B" w:rsidRDefault="00E2745B" w:rsidP="00E2745B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dans un délai de 2 mois, à compter de la présente publication</w:t>
      </w:r>
      <w:r w:rsidR="00F561E5">
        <w:rPr>
          <w:rFonts w:cstheme="minorHAnsi"/>
          <w:sz w:val="16"/>
          <w:szCs w:val="16"/>
        </w:rPr>
        <w:t>.</w:t>
      </w:r>
    </w:p>
    <w:p w14:paraId="1230A88E" w14:textId="77777777" w:rsidR="00E2745B" w:rsidRPr="00CB421E" w:rsidRDefault="00E2745B" w:rsidP="00C455F0">
      <w:pPr>
        <w:shd w:val="clear" w:color="auto" w:fill="FFFFFF"/>
        <w:spacing w:after="0"/>
        <w:ind w:right="11"/>
        <w:jc w:val="both"/>
        <w:rPr>
          <w:rFonts w:ascii="Calibri" w:hAnsi="Calibri"/>
          <w:bCs/>
          <w:spacing w:val="-4"/>
          <w:szCs w:val="24"/>
        </w:rPr>
      </w:pPr>
    </w:p>
    <w:sectPr w:rsidR="00E2745B" w:rsidRPr="00CB421E" w:rsidSect="003C5525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4424" w14:textId="77777777" w:rsidR="00AB0F88" w:rsidRDefault="00AB0F88" w:rsidP="00AB0F88">
      <w:pPr>
        <w:spacing w:after="0" w:line="240" w:lineRule="auto"/>
      </w:pPr>
      <w:r>
        <w:separator/>
      </w:r>
    </w:p>
  </w:endnote>
  <w:endnote w:type="continuationSeparator" w:id="0">
    <w:p w14:paraId="5C3F06A4" w14:textId="77777777" w:rsidR="00AB0F88" w:rsidRDefault="00AB0F88" w:rsidP="00AB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48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AF9148" w14:textId="77777777" w:rsidR="00C76D13" w:rsidRDefault="00C76D1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58166" w14:textId="77777777" w:rsidR="00C76D13" w:rsidRDefault="00C76D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58B2" w14:textId="77777777" w:rsidR="00AB0F88" w:rsidRDefault="00AB0F88" w:rsidP="00AB0F88">
      <w:pPr>
        <w:spacing w:after="0" w:line="240" w:lineRule="auto"/>
      </w:pPr>
      <w:r>
        <w:separator/>
      </w:r>
    </w:p>
  </w:footnote>
  <w:footnote w:type="continuationSeparator" w:id="0">
    <w:p w14:paraId="1C2D7A73" w14:textId="77777777" w:rsidR="00AB0F88" w:rsidRDefault="00AB0F88" w:rsidP="00AB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ED9"/>
    <w:multiLevelType w:val="hybridMultilevel"/>
    <w:tmpl w:val="40B6F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497"/>
    <w:multiLevelType w:val="hybridMultilevel"/>
    <w:tmpl w:val="C012E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DEAFB2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118"/>
    <w:multiLevelType w:val="hybridMultilevel"/>
    <w:tmpl w:val="66181A6E"/>
    <w:lvl w:ilvl="0" w:tplc="917A8CDC">
      <w:start w:val="5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F114898"/>
    <w:multiLevelType w:val="hybridMultilevel"/>
    <w:tmpl w:val="1100683A"/>
    <w:lvl w:ilvl="0" w:tplc="A0403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082B"/>
    <w:multiLevelType w:val="hybridMultilevel"/>
    <w:tmpl w:val="1C900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0E81"/>
    <w:multiLevelType w:val="hybridMultilevel"/>
    <w:tmpl w:val="AF025604"/>
    <w:lvl w:ilvl="0" w:tplc="35BCB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3245"/>
    <w:multiLevelType w:val="hybridMultilevel"/>
    <w:tmpl w:val="AEBAB6FC"/>
    <w:lvl w:ilvl="0" w:tplc="0812E578">
      <w:start w:val="5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4C2030E6"/>
    <w:multiLevelType w:val="hybridMultilevel"/>
    <w:tmpl w:val="268668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467"/>
    <w:multiLevelType w:val="hybridMultilevel"/>
    <w:tmpl w:val="761C9542"/>
    <w:lvl w:ilvl="0" w:tplc="A518060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6000FC9"/>
    <w:multiLevelType w:val="hybridMultilevel"/>
    <w:tmpl w:val="6D747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6FD8"/>
    <w:multiLevelType w:val="hybridMultilevel"/>
    <w:tmpl w:val="580084F6"/>
    <w:lvl w:ilvl="0" w:tplc="71EE27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169CF"/>
    <w:multiLevelType w:val="hybridMultilevel"/>
    <w:tmpl w:val="4AE83986"/>
    <w:lvl w:ilvl="0" w:tplc="1B8C3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A710B"/>
    <w:multiLevelType w:val="hybridMultilevel"/>
    <w:tmpl w:val="56928FBC"/>
    <w:lvl w:ilvl="0" w:tplc="19AC5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64AE6"/>
    <w:multiLevelType w:val="hybridMultilevel"/>
    <w:tmpl w:val="5054030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AF72395"/>
    <w:multiLevelType w:val="hybridMultilevel"/>
    <w:tmpl w:val="BFEE819C"/>
    <w:lvl w:ilvl="0" w:tplc="423A1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206B"/>
    <w:multiLevelType w:val="hybridMultilevel"/>
    <w:tmpl w:val="E0F487D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047416">
    <w:abstractNumId w:val="13"/>
  </w:num>
  <w:num w:numId="2" w16cid:durableId="78404660">
    <w:abstractNumId w:val="2"/>
  </w:num>
  <w:num w:numId="3" w16cid:durableId="212009374">
    <w:abstractNumId w:val="4"/>
  </w:num>
  <w:num w:numId="4" w16cid:durableId="715546237">
    <w:abstractNumId w:val="17"/>
  </w:num>
  <w:num w:numId="5" w16cid:durableId="498008852">
    <w:abstractNumId w:val="5"/>
  </w:num>
  <w:num w:numId="6" w16cid:durableId="1346439843">
    <w:abstractNumId w:val="7"/>
  </w:num>
  <w:num w:numId="7" w16cid:durableId="630285829">
    <w:abstractNumId w:val="11"/>
  </w:num>
  <w:num w:numId="8" w16cid:durableId="908728601">
    <w:abstractNumId w:val="6"/>
  </w:num>
  <w:num w:numId="9" w16cid:durableId="644430430">
    <w:abstractNumId w:val="0"/>
  </w:num>
  <w:num w:numId="10" w16cid:durableId="2085836377">
    <w:abstractNumId w:val="8"/>
  </w:num>
  <w:num w:numId="11" w16cid:durableId="62997569">
    <w:abstractNumId w:val="3"/>
  </w:num>
  <w:num w:numId="12" w16cid:durableId="1908883744">
    <w:abstractNumId w:val="15"/>
  </w:num>
  <w:num w:numId="13" w16cid:durableId="520051648">
    <w:abstractNumId w:val="10"/>
  </w:num>
  <w:num w:numId="14" w16cid:durableId="2092040332">
    <w:abstractNumId w:val="1"/>
  </w:num>
  <w:num w:numId="15" w16cid:durableId="2127576532">
    <w:abstractNumId w:val="9"/>
  </w:num>
  <w:num w:numId="16" w16cid:durableId="829443513">
    <w:abstractNumId w:val="19"/>
  </w:num>
  <w:num w:numId="17" w16cid:durableId="1384020142">
    <w:abstractNumId w:val="18"/>
  </w:num>
  <w:num w:numId="18" w16cid:durableId="20404491">
    <w:abstractNumId w:val="14"/>
  </w:num>
  <w:num w:numId="19" w16cid:durableId="275065661">
    <w:abstractNumId w:val="12"/>
  </w:num>
  <w:num w:numId="20" w16cid:durableId="1040396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53"/>
    <w:rsid w:val="00010C37"/>
    <w:rsid w:val="00051487"/>
    <w:rsid w:val="00065F9C"/>
    <w:rsid w:val="000954EC"/>
    <w:rsid w:val="00133E9B"/>
    <w:rsid w:val="00185490"/>
    <w:rsid w:val="00185FE4"/>
    <w:rsid w:val="0019228D"/>
    <w:rsid w:val="001E172A"/>
    <w:rsid w:val="002008D5"/>
    <w:rsid w:val="002061D0"/>
    <w:rsid w:val="00237383"/>
    <w:rsid w:val="00295963"/>
    <w:rsid w:val="002B2F6F"/>
    <w:rsid w:val="002D471C"/>
    <w:rsid w:val="00391812"/>
    <w:rsid w:val="00394013"/>
    <w:rsid w:val="003C5525"/>
    <w:rsid w:val="003F1040"/>
    <w:rsid w:val="00493EE9"/>
    <w:rsid w:val="004E6C39"/>
    <w:rsid w:val="005069C2"/>
    <w:rsid w:val="005256F8"/>
    <w:rsid w:val="0054663C"/>
    <w:rsid w:val="00564CF8"/>
    <w:rsid w:val="005C0653"/>
    <w:rsid w:val="005C36D4"/>
    <w:rsid w:val="005D667C"/>
    <w:rsid w:val="00610BFE"/>
    <w:rsid w:val="00646C00"/>
    <w:rsid w:val="00682412"/>
    <w:rsid w:val="007503CE"/>
    <w:rsid w:val="007B40FE"/>
    <w:rsid w:val="007D0CCA"/>
    <w:rsid w:val="00826B8B"/>
    <w:rsid w:val="00862FFB"/>
    <w:rsid w:val="00895DEF"/>
    <w:rsid w:val="00897072"/>
    <w:rsid w:val="008A5150"/>
    <w:rsid w:val="008E2669"/>
    <w:rsid w:val="008F1DAC"/>
    <w:rsid w:val="00925EC1"/>
    <w:rsid w:val="009625DA"/>
    <w:rsid w:val="009B7C36"/>
    <w:rsid w:val="00A344F5"/>
    <w:rsid w:val="00A67318"/>
    <w:rsid w:val="00AB0F88"/>
    <w:rsid w:val="00AE5346"/>
    <w:rsid w:val="00AF533D"/>
    <w:rsid w:val="00B4175D"/>
    <w:rsid w:val="00B4203E"/>
    <w:rsid w:val="00B7769E"/>
    <w:rsid w:val="00B8070C"/>
    <w:rsid w:val="00BA16AE"/>
    <w:rsid w:val="00BB46CC"/>
    <w:rsid w:val="00BD6BED"/>
    <w:rsid w:val="00C03C1F"/>
    <w:rsid w:val="00C455F0"/>
    <w:rsid w:val="00C52332"/>
    <w:rsid w:val="00C61625"/>
    <w:rsid w:val="00C655B7"/>
    <w:rsid w:val="00C71B75"/>
    <w:rsid w:val="00C76D13"/>
    <w:rsid w:val="00C97CF7"/>
    <w:rsid w:val="00CB421E"/>
    <w:rsid w:val="00CB6338"/>
    <w:rsid w:val="00CF231A"/>
    <w:rsid w:val="00D15362"/>
    <w:rsid w:val="00D5115E"/>
    <w:rsid w:val="00D5261C"/>
    <w:rsid w:val="00E025FE"/>
    <w:rsid w:val="00E2745B"/>
    <w:rsid w:val="00E94952"/>
    <w:rsid w:val="00EA021D"/>
    <w:rsid w:val="00EA264B"/>
    <w:rsid w:val="00EB1CC9"/>
    <w:rsid w:val="00EE3413"/>
    <w:rsid w:val="00F561E5"/>
    <w:rsid w:val="00FA7030"/>
    <w:rsid w:val="00FB68B8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076"/>
  <w15:chartTrackingRefBased/>
  <w15:docId w15:val="{B5E01FED-9FEA-40FC-83CE-6542DE4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5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8E2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E2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2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5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B0F88"/>
  </w:style>
  <w:style w:type="paragraph" w:styleId="Pieddepage">
    <w:name w:val="footer"/>
    <w:basedOn w:val="Normal"/>
    <w:link w:val="PieddepageCar"/>
    <w:uiPriority w:val="99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F88"/>
  </w:style>
  <w:style w:type="paragraph" w:customStyle="1" w:styleId="VuConsidrant">
    <w:name w:val="Vu.Considérant"/>
    <w:basedOn w:val="Normal"/>
    <w:rsid w:val="002061D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2061D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2061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2061D0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061D0"/>
    <w:pPr>
      <w:ind w:left="284" w:hanging="284"/>
    </w:pPr>
  </w:style>
  <w:style w:type="character" w:styleId="lev">
    <w:name w:val="Strong"/>
    <w:basedOn w:val="Policepardfaut"/>
    <w:uiPriority w:val="22"/>
    <w:qFormat/>
    <w:rsid w:val="00BD6BED"/>
    <w:rPr>
      <w:b/>
      <w:bCs/>
    </w:rPr>
  </w:style>
  <w:style w:type="character" w:customStyle="1" w:styleId="Titre1Car">
    <w:name w:val="Titre 1 Car"/>
    <w:basedOn w:val="Policepardfaut"/>
    <w:link w:val="Titre1"/>
    <w:rsid w:val="008E266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E266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E266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exte">
    <w:name w:val="Texte"/>
    <w:basedOn w:val="Normal"/>
    <w:rsid w:val="008E2669"/>
    <w:pPr>
      <w:spacing w:before="160" w:after="16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Retrait1">
    <w:name w:val="Retrait 1"/>
    <w:basedOn w:val="Texte"/>
    <w:rsid w:val="008E2669"/>
    <w:pPr>
      <w:ind w:left="851" w:hanging="284"/>
    </w:pPr>
  </w:style>
  <w:style w:type="table" w:styleId="Grilledutableau">
    <w:name w:val="Table Grid"/>
    <w:basedOn w:val="TableauNormal"/>
    <w:rsid w:val="0096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2">
    <w:name w:val="spip2"/>
    <w:basedOn w:val="Normal"/>
    <w:rsid w:val="000954EC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9707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5B86-C5EC-4259-A3BD-797565D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Julien SAGELOLY</cp:lastModifiedBy>
  <cp:revision>35</cp:revision>
  <cp:lastPrinted>2023-10-17T15:50:00Z</cp:lastPrinted>
  <dcterms:created xsi:type="dcterms:W3CDTF">2021-11-15T11:28:00Z</dcterms:created>
  <dcterms:modified xsi:type="dcterms:W3CDTF">2023-10-20T08:22:00Z</dcterms:modified>
</cp:coreProperties>
</file>