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10632" w:type="dxa"/>
        <w:tblInd w:w="-147" w:type="dxa"/>
        <w:tblLook w:val="04A0" w:firstRow="1" w:lastRow="0" w:firstColumn="1" w:lastColumn="0" w:noHBand="0" w:noVBand="1"/>
      </w:tblPr>
      <w:tblGrid>
        <w:gridCol w:w="10632"/>
      </w:tblGrid>
      <w:tr w:rsidR="008A5150" w:rsidRPr="005218B2" w14:paraId="3DF0F695" w14:textId="77777777" w:rsidTr="00B8070C">
        <w:tc>
          <w:tcPr>
            <w:tcW w:w="10632" w:type="dxa"/>
          </w:tcPr>
          <w:p w14:paraId="7C49FE75" w14:textId="77777777" w:rsidR="008A5150" w:rsidRDefault="008A5150" w:rsidP="00680CCC">
            <w:pPr>
              <w:pStyle w:val="VuConsidrant"/>
              <w:spacing w:after="0"/>
              <w:jc w:val="center"/>
              <w:rPr>
                <w:rFonts w:asciiTheme="minorHAnsi" w:hAnsiTheme="minorHAnsi" w:cstheme="minorHAnsi"/>
                <w:b/>
                <w:bCs/>
                <w:sz w:val="24"/>
                <w:szCs w:val="24"/>
              </w:rPr>
            </w:pPr>
          </w:p>
          <w:p w14:paraId="6B932E5B" w14:textId="5CF96115" w:rsidR="00897072" w:rsidRDefault="000954EC" w:rsidP="009B7C36">
            <w:pPr>
              <w:pStyle w:val="VuConsidrant"/>
              <w:spacing w:after="0"/>
              <w:jc w:val="center"/>
              <w:rPr>
                <w:rFonts w:asciiTheme="minorHAnsi" w:hAnsiTheme="minorHAnsi" w:cstheme="minorHAnsi"/>
                <w:b/>
                <w:bCs/>
                <w:sz w:val="24"/>
                <w:szCs w:val="24"/>
              </w:rPr>
            </w:pPr>
            <w:r>
              <w:rPr>
                <w:rFonts w:asciiTheme="minorHAnsi" w:hAnsiTheme="minorHAnsi" w:cstheme="minorHAnsi"/>
                <w:b/>
                <w:bCs/>
                <w:sz w:val="24"/>
                <w:szCs w:val="24"/>
              </w:rPr>
              <w:t xml:space="preserve">MODELE DE </w:t>
            </w:r>
            <w:r w:rsidR="008A5150">
              <w:rPr>
                <w:rFonts w:asciiTheme="minorHAnsi" w:hAnsiTheme="minorHAnsi" w:cstheme="minorHAnsi"/>
                <w:b/>
                <w:bCs/>
                <w:sz w:val="24"/>
                <w:szCs w:val="24"/>
              </w:rPr>
              <w:t xml:space="preserve">DELIBERATION </w:t>
            </w:r>
          </w:p>
          <w:p w14:paraId="4AAEA3D8" w14:textId="5E6BE092" w:rsidR="009B7C36" w:rsidRDefault="00897072" w:rsidP="009B7C36">
            <w:pPr>
              <w:pStyle w:val="VuConsidrant"/>
              <w:spacing w:after="0"/>
              <w:jc w:val="center"/>
              <w:rPr>
                <w:rFonts w:asciiTheme="minorHAnsi" w:hAnsiTheme="minorHAnsi" w:cstheme="minorHAnsi"/>
                <w:b/>
                <w:bCs/>
                <w:sz w:val="24"/>
                <w:szCs w:val="24"/>
              </w:rPr>
            </w:pPr>
            <w:r>
              <w:rPr>
                <w:rFonts w:asciiTheme="minorHAnsi" w:hAnsiTheme="minorHAnsi" w:cstheme="minorHAnsi"/>
                <w:b/>
                <w:bCs/>
                <w:sz w:val="24"/>
                <w:szCs w:val="24"/>
              </w:rPr>
              <w:t>DOCUMENT UNIQUE D’EVALUATION DES RISQUES PROFESSIONNELS</w:t>
            </w:r>
          </w:p>
          <w:p w14:paraId="5DA92B5A" w14:textId="32313929" w:rsidR="009B7C36" w:rsidRPr="005218B2" w:rsidRDefault="009B7C36" w:rsidP="009B7C36">
            <w:pPr>
              <w:pStyle w:val="VuConsidrant"/>
              <w:spacing w:after="0"/>
              <w:jc w:val="center"/>
              <w:rPr>
                <w:rFonts w:asciiTheme="minorHAnsi" w:hAnsiTheme="minorHAnsi" w:cstheme="minorHAnsi"/>
                <w:b/>
                <w:bCs/>
                <w:sz w:val="24"/>
                <w:szCs w:val="24"/>
              </w:rPr>
            </w:pPr>
          </w:p>
        </w:tc>
      </w:tr>
    </w:tbl>
    <w:p w14:paraId="603098A1" w14:textId="77777777" w:rsidR="008A5150" w:rsidRPr="005218B2" w:rsidRDefault="008A5150" w:rsidP="008A5150">
      <w:pPr>
        <w:pStyle w:val="VuConsidrant"/>
        <w:spacing w:after="0"/>
        <w:jc w:val="center"/>
        <w:rPr>
          <w:rFonts w:asciiTheme="minorHAnsi" w:hAnsiTheme="minorHAnsi" w:cstheme="minorHAnsi"/>
          <w:b/>
          <w:bCs/>
          <w:sz w:val="28"/>
          <w:szCs w:val="28"/>
        </w:rPr>
      </w:pPr>
    </w:p>
    <w:p w14:paraId="435C44E9" w14:textId="77777777" w:rsidR="000954EC" w:rsidRDefault="000954EC" w:rsidP="009625DA">
      <w:pPr>
        <w:spacing w:after="0" w:line="240" w:lineRule="auto"/>
        <w:rPr>
          <w:rFonts w:cstheme="minorHAnsi"/>
          <w:u w:val="single"/>
        </w:rPr>
      </w:pPr>
    </w:p>
    <w:p w14:paraId="45CC721D" w14:textId="77777777" w:rsidR="000954EC" w:rsidRPr="00B143DC" w:rsidRDefault="000954EC" w:rsidP="00C71B75">
      <w:pPr>
        <w:pStyle w:val="spip2"/>
        <w:spacing w:before="0" w:beforeAutospacing="0" w:after="0" w:afterAutospacing="0"/>
        <w:ind w:left="-142"/>
        <w:rPr>
          <w:rFonts w:asciiTheme="minorHAnsi" w:hAnsiTheme="minorHAnsi" w:cstheme="minorHAnsi"/>
          <w:b/>
          <w:sz w:val="22"/>
          <w:szCs w:val="22"/>
        </w:rPr>
      </w:pPr>
      <w:r w:rsidRPr="00B143DC">
        <w:rPr>
          <w:rFonts w:asciiTheme="minorHAnsi" w:hAnsiTheme="minorHAnsi" w:cstheme="minorHAnsi"/>
          <w:b/>
          <w:sz w:val="22"/>
          <w:szCs w:val="22"/>
        </w:rPr>
        <w:t xml:space="preserve">DELIBERATION </w:t>
      </w:r>
      <w:r w:rsidRPr="00185FE4">
        <w:rPr>
          <w:rFonts w:asciiTheme="minorHAnsi" w:hAnsiTheme="minorHAnsi" w:cstheme="minorHAnsi"/>
          <w:b/>
          <w:sz w:val="22"/>
          <w:szCs w:val="22"/>
        </w:rPr>
        <w:t xml:space="preserve">DU CONSEIL </w:t>
      </w:r>
      <w:r w:rsidRPr="00185FE4">
        <w:rPr>
          <w:rFonts w:asciiTheme="minorHAnsi" w:hAnsiTheme="minorHAnsi" w:cstheme="minorHAnsi"/>
          <w:b/>
          <w:sz w:val="22"/>
          <w:szCs w:val="22"/>
          <w:highlight w:val="yellow"/>
        </w:rPr>
        <w:t>MUNICIPAL/COMMUNAUTAIRE/SYNDICAL</w:t>
      </w:r>
      <w:r w:rsidRPr="00B143DC">
        <w:rPr>
          <w:rFonts w:asciiTheme="minorHAnsi" w:hAnsiTheme="minorHAnsi" w:cstheme="minorHAnsi"/>
          <w:b/>
          <w:sz w:val="22"/>
          <w:szCs w:val="22"/>
        </w:rPr>
        <w:t xml:space="preserve"> en date du ..................... </w:t>
      </w:r>
    </w:p>
    <w:p w14:paraId="52A66755" w14:textId="256AA9FF" w:rsidR="000954EC" w:rsidRDefault="000954EC" w:rsidP="00C71B75">
      <w:pPr>
        <w:pStyle w:val="spip2"/>
        <w:spacing w:before="0" w:beforeAutospacing="0" w:after="0" w:afterAutospacing="0"/>
        <w:ind w:left="-142"/>
        <w:rPr>
          <w:rFonts w:asciiTheme="minorHAnsi" w:hAnsiTheme="minorHAnsi" w:cstheme="minorHAnsi"/>
          <w:sz w:val="22"/>
          <w:szCs w:val="22"/>
        </w:rPr>
      </w:pPr>
    </w:p>
    <w:p w14:paraId="6255618F" w14:textId="31B2CDEC" w:rsidR="00897072" w:rsidRPr="00CB421E" w:rsidRDefault="00897072" w:rsidP="002658C2">
      <w:pPr>
        <w:spacing w:after="0" w:line="240" w:lineRule="auto"/>
        <w:jc w:val="both"/>
        <w:rPr>
          <w:rFonts w:eastAsia="Calibri" w:cstheme="minorHAnsi"/>
          <w:szCs w:val="28"/>
        </w:rPr>
      </w:pPr>
      <w:r w:rsidRPr="00CB421E">
        <w:rPr>
          <w:rFonts w:eastAsia="Calibri" w:cstheme="minorHAnsi"/>
          <w:szCs w:val="28"/>
        </w:rPr>
        <w:t>Vu le Code Général de la Fonction Publique et notamment son article L811-1</w:t>
      </w:r>
      <w:r w:rsidR="00CB421E">
        <w:rPr>
          <w:rFonts w:eastAsia="Calibri" w:cstheme="minorHAnsi"/>
          <w:szCs w:val="28"/>
        </w:rPr>
        <w:t> ;</w:t>
      </w:r>
    </w:p>
    <w:p w14:paraId="2A53451B" w14:textId="201B7A5F" w:rsidR="00897072" w:rsidRPr="00CB421E" w:rsidRDefault="00897072" w:rsidP="002658C2">
      <w:pPr>
        <w:spacing w:after="0" w:line="240" w:lineRule="auto"/>
        <w:jc w:val="both"/>
        <w:rPr>
          <w:rFonts w:eastAsia="Calibri" w:cstheme="minorHAnsi"/>
          <w:szCs w:val="28"/>
        </w:rPr>
      </w:pPr>
      <w:r w:rsidRPr="00CB421E">
        <w:rPr>
          <w:rFonts w:eastAsia="Calibri" w:cstheme="minorHAnsi"/>
          <w:szCs w:val="28"/>
        </w:rPr>
        <w:t>Vu le Code du travail, notamment ses articles L4121-1 à L4121-5 et R 4121-1 et suivants</w:t>
      </w:r>
      <w:r w:rsidR="00CB421E">
        <w:rPr>
          <w:rFonts w:eastAsia="Calibri" w:cstheme="minorHAnsi"/>
          <w:szCs w:val="28"/>
        </w:rPr>
        <w:t> ;</w:t>
      </w:r>
      <w:r w:rsidRPr="00CB421E">
        <w:rPr>
          <w:rFonts w:eastAsia="Calibri" w:cstheme="minorHAnsi"/>
          <w:szCs w:val="28"/>
        </w:rPr>
        <w:t xml:space="preserve"> </w:t>
      </w:r>
    </w:p>
    <w:p w14:paraId="30322BF5" w14:textId="77777777" w:rsidR="00E8029C" w:rsidRPr="00E8029C" w:rsidRDefault="00E8029C" w:rsidP="00E8029C">
      <w:pPr>
        <w:spacing w:after="0" w:line="240" w:lineRule="auto"/>
        <w:jc w:val="both"/>
        <w:rPr>
          <w:rFonts w:eastAsia="Calibri" w:cstheme="minorHAnsi"/>
          <w:szCs w:val="28"/>
        </w:rPr>
      </w:pPr>
      <w:r w:rsidRPr="00E8029C">
        <w:rPr>
          <w:rFonts w:eastAsia="Calibri" w:cstheme="minorHAnsi"/>
          <w:szCs w:val="28"/>
        </w:rPr>
        <w:t>Vu le Décret n°85-603 modifié du 10 juin 1985 relatif à l’hygiène et à la sécurité du travail ainsi qu’à la médecine professionnelle et préventive dans la fonction publique territoriale ;</w:t>
      </w:r>
    </w:p>
    <w:p w14:paraId="0FCD207C" w14:textId="77777777" w:rsidR="00E8029C" w:rsidRPr="00E8029C" w:rsidRDefault="00E8029C" w:rsidP="00E8029C">
      <w:pPr>
        <w:spacing w:after="0" w:line="240" w:lineRule="auto"/>
        <w:jc w:val="both"/>
        <w:rPr>
          <w:rFonts w:eastAsia="Calibri" w:cstheme="minorHAnsi"/>
          <w:szCs w:val="28"/>
        </w:rPr>
      </w:pPr>
      <w:r w:rsidRPr="00E8029C">
        <w:rPr>
          <w:rFonts w:eastAsia="Calibri" w:cstheme="minorHAnsi"/>
          <w:szCs w:val="28"/>
        </w:rPr>
        <w:t>Vu le Décret n°2021-571 du 10 mai 2021 relatif aux comités sociaux territoriaux des collectivités territoriales et de leurs établissements publics ;</w:t>
      </w:r>
    </w:p>
    <w:p w14:paraId="35CE1624" w14:textId="4B63FDA7" w:rsidR="00E8029C" w:rsidRDefault="00E8029C" w:rsidP="00E8029C">
      <w:pPr>
        <w:spacing w:after="0" w:line="240" w:lineRule="auto"/>
        <w:jc w:val="both"/>
        <w:rPr>
          <w:rFonts w:eastAsia="Calibri" w:cstheme="minorHAnsi"/>
          <w:szCs w:val="28"/>
        </w:rPr>
      </w:pPr>
      <w:r w:rsidRPr="00E8029C">
        <w:rPr>
          <w:rFonts w:eastAsia="Calibri" w:cstheme="minorHAnsi"/>
          <w:szCs w:val="28"/>
        </w:rPr>
        <w:t>Vu le Décret n° 2022-395 du 18 mars 2022 relatif au document unique d'évaluation des risques professionnels et aux modalités de prise en charge des formations en matière de santé, de sécurité et de conditions de travail par les opérateurs de compétences ;</w:t>
      </w:r>
    </w:p>
    <w:p w14:paraId="5D7BB140" w14:textId="77777777" w:rsidR="00E8029C" w:rsidRPr="00CB421E" w:rsidRDefault="00E8029C" w:rsidP="00E8029C">
      <w:pPr>
        <w:spacing w:after="0" w:line="240" w:lineRule="auto"/>
        <w:jc w:val="both"/>
        <w:rPr>
          <w:rFonts w:eastAsia="Calibri" w:cstheme="minorHAnsi"/>
          <w:szCs w:val="28"/>
        </w:rPr>
      </w:pPr>
    </w:p>
    <w:p w14:paraId="360D757B" w14:textId="10604C28" w:rsidR="00897072" w:rsidRPr="00CB421E" w:rsidRDefault="00897072" w:rsidP="00897072">
      <w:pPr>
        <w:spacing w:after="0" w:line="240" w:lineRule="auto"/>
        <w:jc w:val="both"/>
        <w:rPr>
          <w:rFonts w:eastAsia="Calibri" w:cstheme="minorHAnsi"/>
          <w:szCs w:val="28"/>
        </w:rPr>
      </w:pPr>
      <w:r w:rsidRPr="00CD43C3">
        <w:rPr>
          <w:rFonts w:eastAsia="Calibri" w:cstheme="minorHAnsi"/>
          <w:b/>
          <w:bCs/>
          <w:szCs w:val="28"/>
        </w:rPr>
        <w:t>Considérant que</w:t>
      </w:r>
      <w:r w:rsidRPr="00CB421E">
        <w:rPr>
          <w:rFonts w:eastAsia="Calibri" w:cstheme="minorHAnsi"/>
          <w:szCs w:val="28"/>
        </w:rPr>
        <w:t xml:space="preserve"> l’autorité territoriale doit prendre les mesures nécessaires pour assurer la sécurité et protéger la santé physique et mentale des agents</w:t>
      </w:r>
      <w:r w:rsidR="00A67318">
        <w:rPr>
          <w:rFonts w:eastAsia="Calibri" w:cstheme="minorHAnsi"/>
          <w:szCs w:val="28"/>
        </w:rPr>
        <w:t>.</w:t>
      </w:r>
    </w:p>
    <w:p w14:paraId="5E7C853D" w14:textId="5FFE28C2" w:rsidR="003C5525" w:rsidRPr="00CB421E" w:rsidRDefault="00897072" w:rsidP="00897072">
      <w:pPr>
        <w:spacing w:after="0" w:line="240" w:lineRule="auto"/>
        <w:jc w:val="both"/>
        <w:rPr>
          <w:rFonts w:eastAsia="Calibri" w:cstheme="minorHAnsi"/>
          <w:szCs w:val="28"/>
        </w:rPr>
      </w:pPr>
      <w:r w:rsidRPr="00CD43C3">
        <w:rPr>
          <w:rFonts w:eastAsia="Calibri" w:cstheme="minorHAnsi"/>
          <w:b/>
          <w:bCs/>
          <w:szCs w:val="28"/>
        </w:rPr>
        <w:t>Considérant que</w:t>
      </w:r>
      <w:r w:rsidRPr="00CB421E">
        <w:rPr>
          <w:rFonts w:eastAsia="Calibri" w:cstheme="minorHAnsi"/>
          <w:szCs w:val="28"/>
        </w:rPr>
        <w:t xml:space="preserve"> l’évaluation des risques professionnels et sa formalisation dans un document unique d’évaluation des risques professionnels présentent un caractère obligatoire</w:t>
      </w:r>
      <w:r w:rsidR="00A67318">
        <w:rPr>
          <w:rFonts w:eastAsia="Calibri" w:cstheme="minorHAnsi"/>
          <w:szCs w:val="28"/>
        </w:rPr>
        <w:t>.</w:t>
      </w:r>
    </w:p>
    <w:p w14:paraId="102C13BC" w14:textId="346E809B" w:rsidR="003C5525" w:rsidRPr="00CB421E" w:rsidRDefault="00897072" w:rsidP="00897072">
      <w:pPr>
        <w:spacing w:after="0" w:line="240" w:lineRule="auto"/>
        <w:jc w:val="both"/>
        <w:rPr>
          <w:rFonts w:eastAsia="Calibri" w:cstheme="minorHAnsi"/>
          <w:szCs w:val="28"/>
        </w:rPr>
      </w:pPr>
      <w:r w:rsidRPr="00CD43C3">
        <w:rPr>
          <w:rFonts w:eastAsia="Calibri" w:cstheme="minorHAnsi"/>
          <w:b/>
          <w:bCs/>
          <w:szCs w:val="28"/>
        </w:rPr>
        <w:t>Considérant que</w:t>
      </w:r>
      <w:r w:rsidRPr="00CB421E">
        <w:rPr>
          <w:rFonts w:eastAsia="Calibri" w:cstheme="minorHAnsi"/>
          <w:szCs w:val="28"/>
        </w:rPr>
        <w:t xml:space="preserve"> le plan d’actions retenu permettra d’améliorer la santé, la sécurité et les conditions de travail des agents de la collectivité</w:t>
      </w:r>
      <w:r w:rsidR="00A67318">
        <w:rPr>
          <w:rFonts w:eastAsia="Calibri" w:cstheme="minorHAnsi"/>
          <w:szCs w:val="28"/>
        </w:rPr>
        <w:t>.</w:t>
      </w:r>
      <w:r w:rsidRPr="00CB421E">
        <w:rPr>
          <w:rFonts w:eastAsia="Calibri" w:cstheme="minorHAnsi"/>
          <w:szCs w:val="28"/>
        </w:rPr>
        <w:t xml:space="preserve"> </w:t>
      </w:r>
    </w:p>
    <w:p w14:paraId="3F58055E" w14:textId="082CBC77" w:rsidR="00C61625" w:rsidRPr="00CB421E" w:rsidRDefault="00897072" w:rsidP="00897072">
      <w:pPr>
        <w:spacing w:after="0" w:line="240" w:lineRule="auto"/>
        <w:jc w:val="both"/>
        <w:rPr>
          <w:rFonts w:eastAsia="Calibri" w:cstheme="minorHAnsi"/>
          <w:szCs w:val="28"/>
        </w:rPr>
      </w:pPr>
      <w:r w:rsidRPr="00A5560B">
        <w:rPr>
          <w:rFonts w:eastAsia="Calibri" w:cstheme="minorHAnsi"/>
          <w:b/>
          <w:bCs/>
          <w:szCs w:val="28"/>
        </w:rPr>
        <w:t xml:space="preserve">Considérant </w:t>
      </w:r>
      <w:r w:rsidRPr="00CB421E">
        <w:rPr>
          <w:rFonts w:eastAsia="Calibri" w:cstheme="minorHAnsi"/>
          <w:szCs w:val="28"/>
        </w:rPr>
        <w:t>la consultation en F</w:t>
      </w:r>
      <w:r w:rsidR="005069C2">
        <w:rPr>
          <w:rFonts w:eastAsia="Calibri" w:cstheme="minorHAnsi"/>
          <w:szCs w:val="28"/>
        </w:rPr>
        <w:t>ormation Spécialisée en matière de Santé, Sécurité et des Conditions de Travail</w:t>
      </w:r>
      <w:r w:rsidRPr="00CB421E">
        <w:rPr>
          <w:rFonts w:eastAsia="Calibri" w:cstheme="minorHAnsi"/>
          <w:szCs w:val="28"/>
        </w:rPr>
        <w:t xml:space="preserve"> placée auprès du CDG 66 en date du ……………</w:t>
      </w:r>
      <w:r w:rsidR="00A67318">
        <w:rPr>
          <w:rFonts w:eastAsia="Calibri" w:cstheme="minorHAnsi"/>
          <w:szCs w:val="28"/>
        </w:rPr>
        <w:t>.</w:t>
      </w:r>
    </w:p>
    <w:p w14:paraId="4C4463C9" w14:textId="77777777" w:rsidR="00897072" w:rsidRPr="00CB421E" w:rsidRDefault="00897072" w:rsidP="00897072">
      <w:pPr>
        <w:spacing w:after="0" w:line="240" w:lineRule="auto"/>
        <w:jc w:val="both"/>
        <w:rPr>
          <w:rFonts w:eastAsia="Calibri" w:cstheme="minorHAnsi"/>
          <w:szCs w:val="28"/>
        </w:rPr>
      </w:pPr>
    </w:p>
    <w:p w14:paraId="18CCA0CB" w14:textId="77777777" w:rsidR="00897072" w:rsidRPr="00CB421E" w:rsidRDefault="00897072" w:rsidP="00897072">
      <w:pPr>
        <w:spacing w:after="0" w:line="240" w:lineRule="auto"/>
        <w:jc w:val="both"/>
        <w:rPr>
          <w:rFonts w:eastAsia="Calibri" w:cstheme="minorHAnsi"/>
          <w:szCs w:val="28"/>
        </w:rPr>
      </w:pPr>
    </w:p>
    <w:p w14:paraId="1FC5571D" w14:textId="2DEAED03" w:rsidR="00897072" w:rsidRPr="003F1040" w:rsidRDefault="00897072" w:rsidP="00897072">
      <w:pPr>
        <w:spacing w:after="0"/>
        <w:jc w:val="both"/>
        <w:rPr>
          <w:rFonts w:eastAsia="Calibri" w:cstheme="minorHAnsi"/>
          <w:b/>
          <w:szCs w:val="24"/>
        </w:rPr>
      </w:pPr>
      <w:r w:rsidRPr="003F1040">
        <w:rPr>
          <w:rFonts w:eastAsia="Calibri" w:cstheme="minorHAnsi"/>
          <w:b/>
          <w:szCs w:val="24"/>
        </w:rPr>
        <w:t xml:space="preserve">APRÈS EN AVOIR DÉLIBÉRÉ, le Conseil </w:t>
      </w:r>
      <w:r w:rsidRPr="003F1040">
        <w:rPr>
          <w:rFonts w:eastAsia="Calibri" w:cstheme="minorHAnsi"/>
          <w:b/>
          <w:szCs w:val="24"/>
          <w:highlight w:val="yellow"/>
        </w:rPr>
        <w:t>Municipal /Communautaire/</w:t>
      </w:r>
      <w:r w:rsidR="00B4203E" w:rsidRPr="003F1040">
        <w:rPr>
          <w:rFonts w:eastAsia="Calibri" w:cstheme="minorHAnsi"/>
          <w:b/>
          <w:szCs w:val="24"/>
          <w:highlight w:val="yellow"/>
        </w:rPr>
        <w:t>Syndical</w:t>
      </w:r>
      <w:r w:rsidR="00B4203E" w:rsidRPr="003F1040">
        <w:rPr>
          <w:rFonts w:eastAsia="Calibri" w:cstheme="minorHAnsi"/>
          <w:b/>
          <w:szCs w:val="24"/>
        </w:rPr>
        <w:t>,</w:t>
      </w:r>
      <w:r w:rsidR="00B4203E">
        <w:rPr>
          <w:rFonts w:eastAsia="Calibri" w:cstheme="minorHAnsi"/>
          <w:b/>
          <w:szCs w:val="24"/>
        </w:rPr>
        <w:t xml:space="preserve"> </w:t>
      </w:r>
      <w:r w:rsidR="00FA7030" w:rsidRPr="003F1040">
        <w:rPr>
          <w:rFonts w:eastAsia="Calibri" w:cstheme="minorHAnsi"/>
          <w:b/>
          <w:szCs w:val="24"/>
        </w:rPr>
        <w:t>décide</w:t>
      </w:r>
      <w:r w:rsidR="00B4203E">
        <w:rPr>
          <w:rFonts w:eastAsia="Calibri" w:cstheme="minorHAnsi"/>
          <w:b/>
          <w:szCs w:val="24"/>
        </w:rPr>
        <w:t> :</w:t>
      </w:r>
    </w:p>
    <w:p w14:paraId="4E3AC24E" w14:textId="77777777" w:rsidR="003C5525" w:rsidRPr="00CB421E" w:rsidRDefault="003C5525" w:rsidP="00897072">
      <w:pPr>
        <w:spacing w:after="0"/>
        <w:jc w:val="both"/>
        <w:rPr>
          <w:rFonts w:eastAsia="Calibri" w:cstheme="minorHAnsi"/>
          <w:bCs/>
          <w:szCs w:val="24"/>
        </w:rPr>
      </w:pPr>
    </w:p>
    <w:p w14:paraId="30328107" w14:textId="1A5F2D11" w:rsidR="002D6F0B" w:rsidRDefault="002D6F0B" w:rsidP="002D6F0B">
      <w:pPr>
        <w:pStyle w:val="Sansinterligne"/>
        <w:rPr>
          <w:szCs w:val="28"/>
        </w:rPr>
      </w:pPr>
      <w:r w:rsidRPr="002D6F0B">
        <w:rPr>
          <w:b/>
          <w:bCs/>
          <w:szCs w:val="28"/>
        </w:rPr>
        <w:t>Article 1 :</w:t>
      </w:r>
    </w:p>
    <w:p w14:paraId="6ABEC5BD" w14:textId="79596269" w:rsidR="003C5525" w:rsidRDefault="00897072" w:rsidP="002D6F0B">
      <w:pPr>
        <w:pStyle w:val="Sansinterligne"/>
        <w:rPr>
          <w:szCs w:val="28"/>
        </w:rPr>
      </w:pPr>
      <w:r w:rsidRPr="00CB421E">
        <w:rPr>
          <w:szCs w:val="28"/>
        </w:rPr>
        <w:t xml:space="preserve">De valider le </w:t>
      </w:r>
      <w:r w:rsidR="00621D1C">
        <w:rPr>
          <w:szCs w:val="28"/>
        </w:rPr>
        <w:t>D</w:t>
      </w:r>
      <w:r w:rsidRPr="00CB421E">
        <w:rPr>
          <w:szCs w:val="28"/>
        </w:rPr>
        <w:t xml:space="preserve">ocument </w:t>
      </w:r>
      <w:r w:rsidR="00621D1C">
        <w:rPr>
          <w:szCs w:val="28"/>
        </w:rPr>
        <w:t>U</w:t>
      </w:r>
      <w:r w:rsidRPr="00CB421E">
        <w:rPr>
          <w:szCs w:val="28"/>
        </w:rPr>
        <w:t>nique d’évaluation des risques professionnels et le plan d’actions annexés à la présente délibération.</w:t>
      </w:r>
    </w:p>
    <w:p w14:paraId="3999F4DE" w14:textId="77777777" w:rsidR="003C5525" w:rsidRDefault="003C5525" w:rsidP="00BE5CFD">
      <w:pPr>
        <w:pStyle w:val="Sansinterligne"/>
        <w:rPr>
          <w:szCs w:val="28"/>
        </w:rPr>
      </w:pPr>
    </w:p>
    <w:p w14:paraId="5E4A629E" w14:textId="7521524C" w:rsidR="002D6F0B" w:rsidRDefault="002D6F0B" w:rsidP="002D6F0B">
      <w:pPr>
        <w:pStyle w:val="Sansinterligne"/>
        <w:rPr>
          <w:szCs w:val="28"/>
        </w:rPr>
      </w:pPr>
      <w:r w:rsidRPr="002D6F0B">
        <w:rPr>
          <w:b/>
          <w:bCs/>
          <w:szCs w:val="28"/>
        </w:rPr>
        <w:t>Article 2 :</w:t>
      </w:r>
    </w:p>
    <w:p w14:paraId="1B98E5AB" w14:textId="24F0F4A1" w:rsidR="003C5525" w:rsidRDefault="00897072" w:rsidP="002D6F0B">
      <w:pPr>
        <w:pStyle w:val="Sansinterligne"/>
        <w:rPr>
          <w:szCs w:val="28"/>
        </w:rPr>
      </w:pPr>
      <w:r w:rsidRPr="003C5525">
        <w:rPr>
          <w:szCs w:val="28"/>
        </w:rPr>
        <w:t xml:space="preserve">De s’engager à mettre en œuvre </w:t>
      </w:r>
      <w:r w:rsidRPr="005D667C">
        <w:rPr>
          <w:szCs w:val="28"/>
        </w:rPr>
        <w:t>le plan d’actions issu de</w:t>
      </w:r>
      <w:r w:rsidRPr="003C5525">
        <w:rPr>
          <w:szCs w:val="28"/>
        </w:rPr>
        <w:t xml:space="preserve"> l’évaluation et à en assurer le suivi, ainsi qu’à procéder à une réévaluation régulière et réglementaire du </w:t>
      </w:r>
      <w:r w:rsidR="00BE5CFD">
        <w:rPr>
          <w:szCs w:val="28"/>
        </w:rPr>
        <w:t>D</w:t>
      </w:r>
      <w:r w:rsidRPr="003C5525">
        <w:rPr>
          <w:szCs w:val="28"/>
        </w:rPr>
        <w:t xml:space="preserve">ocument </w:t>
      </w:r>
      <w:r w:rsidR="00BE5CFD">
        <w:rPr>
          <w:szCs w:val="28"/>
        </w:rPr>
        <w:t>U</w:t>
      </w:r>
      <w:r w:rsidRPr="003C5525">
        <w:rPr>
          <w:szCs w:val="28"/>
        </w:rPr>
        <w:t>nique.</w:t>
      </w:r>
    </w:p>
    <w:p w14:paraId="53AF8B57" w14:textId="77777777" w:rsidR="003C5525" w:rsidRPr="00BE5CFD" w:rsidRDefault="003C5525" w:rsidP="00BE5CFD">
      <w:pPr>
        <w:spacing w:after="0"/>
        <w:rPr>
          <w:szCs w:val="28"/>
        </w:rPr>
      </w:pPr>
    </w:p>
    <w:p w14:paraId="777E8C4A" w14:textId="5050979A" w:rsidR="002D6F0B" w:rsidRDefault="002D6F0B" w:rsidP="002D6F0B">
      <w:pPr>
        <w:pStyle w:val="Sansinterligne"/>
        <w:rPr>
          <w:szCs w:val="28"/>
        </w:rPr>
      </w:pPr>
      <w:r w:rsidRPr="002D6F0B">
        <w:rPr>
          <w:b/>
          <w:bCs/>
          <w:szCs w:val="28"/>
        </w:rPr>
        <w:t>Article 3 :</w:t>
      </w:r>
    </w:p>
    <w:p w14:paraId="7D41B2D4" w14:textId="384F0ACA" w:rsidR="00897072" w:rsidRPr="003C5525" w:rsidRDefault="00897072" w:rsidP="002D6F0B">
      <w:pPr>
        <w:pStyle w:val="Sansinterligne"/>
        <w:rPr>
          <w:szCs w:val="28"/>
        </w:rPr>
      </w:pPr>
      <w:r w:rsidRPr="003C5525">
        <w:rPr>
          <w:szCs w:val="28"/>
        </w:rPr>
        <w:t xml:space="preserve">D’autoriser Monsieur le </w:t>
      </w:r>
      <w:r w:rsidRPr="00A344F5">
        <w:rPr>
          <w:szCs w:val="28"/>
          <w:highlight w:val="yellow"/>
        </w:rPr>
        <w:t>Maire</w:t>
      </w:r>
      <w:r w:rsidR="00A344F5" w:rsidRPr="00A344F5">
        <w:rPr>
          <w:szCs w:val="28"/>
          <w:highlight w:val="yellow"/>
        </w:rPr>
        <w:t>/Président</w:t>
      </w:r>
      <w:r w:rsidRPr="003C5525">
        <w:rPr>
          <w:szCs w:val="28"/>
        </w:rPr>
        <w:t xml:space="preserve"> à</w:t>
      </w:r>
      <w:r w:rsidR="00BE5CFD">
        <w:rPr>
          <w:szCs w:val="28"/>
        </w:rPr>
        <w:t xml:space="preserve"> inscrire au budget les chapitres correspondants et</w:t>
      </w:r>
      <w:r w:rsidRPr="003C5525">
        <w:rPr>
          <w:szCs w:val="28"/>
        </w:rPr>
        <w:t xml:space="preserve"> signer tous les documents</w:t>
      </w:r>
      <w:r w:rsidR="00BE5CFD">
        <w:rPr>
          <w:szCs w:val="28"/>
        </w:rPr>
        <w:t xml:space="preserve"> relatifs au plan d’action du Document Unique</w:t>
      </w:r>
      <w:r w:rsidRPr="003C5525">
        <w:rPr>
          <w:szCs w:val="28"/>
        </w:rPr>
        <w:t>.</w:t>
      </w:r>
    </w:p>
    <w:p w14:paraId="5C76596A" w14:textId="77777777" w:rsidR="00897072" w:rsidRPr="00CB421E" w:rsidRDefault="00897072" w:rsidP="00897072">
      <w:pPr>
        <w:pStyle w:val="Sansinterligne"/>
        <w:rPr>
          <w:szCs w:val="28"/>
        </w:rPr>
      </w:pPr>
    </w:p>
    <w:p w14:paraId="1563AA93" w14:textId="77777777" w:rsidR="00897072" w:rsidRPr="00CB421E" w:rsidRDefault="00897072" w:rsidP="00C455F0">
      <w:pPr>
        <w:shd w:val="clear" w:color="auto" w:fill="FFFFFF"/>
        <w:spacing w:after="0"/>
        <w:ind w:right="11"/>
        <w:jc w:val="both"/>
        <w:rPr>
          <w:rFonts w:eastAsia="Calibri" w:cstheme="minorHAnsi"/>
          <w:b/>
          <w:szCs w:val="28"/>
        </w:rPr>
      </w:pPr>
    </w:p>
    <w:p w14:paraId="586C0465" w14:textId="79CE4B87" w:rsidR="00897072" w:rsidRPr="000B66BE" w:rsidRDefault="000B66BE" w:rsidP="00C455F0">
      <w:pPr>
        <w:shd w:val="clear" w:color="auto" w:fill="FFFFFF"/>
        <w:spacing w:after="0"/>
        <w:ind w:right="11"/>
        <w:jc w:val="both"/>
        <w:rPr>
          <w:rFonts w:eastAsia="Calibri" w:cstheme="minorHAnsi"/>
          <w:bCs/>
          <w:szCs w:val="28"/>
        </w:rPr>
      </w:pPr>
      <w:r w:rsidRPr="000B66BE">
        <w:rPr>
          <w:rFonts w:eastAsia="Calibri" w:cstheme="minorHAnsi"/>
          <w:bCs/>
          <w:szCs w:val="28"/>
        </w:rPr>
        <w:t xml:space="preserve">Adopté à </w:t>
      </w:r>
      <w:r w:rsidRPr="000B66BE">
        <w:rPr>
          <w:rFonts w:eastAsia="Calibri" w:cstheme="minorHAnsi"/>
          <w:bCs/>
          <w:szCs w:val="28"/>
          <w:highlight w:val="yellow"/>
        </w:rPr>
        <w:t>l’unanimité</w:t>
      </w:r>
      <w:r w:rsidRPr="000B66BE">
        <w:rPr>
          <w:rFonts w:eastAsia="Calibri" w:cstheme="minorHAnsi"/>
          <w:bCs/>
          <w:szCs w:val="28"/>
        </w:rPr>
        <w:t xml:space="preserve"> des membres présents ou représentés</w:t>
      </w:r>
      <w:r>
        <w:rPr>
          <w:rFonts w:eastAsia="Calibri" w:cstheme="minorHAnsi"/>
          <w:bCs/>
          <w:szCs w:val="28"/>
        </w:rPr>
        <w:t>,</w:t>
      </w:r>
    </w:p>
    <w:p w14:paraId="1D1F0007" w14:textId="77777777" w:rsidR="000B66BE" w:rsidRDefault="000B66BE" w:rsidP="00C455F0">
      <w:pPr>
        <w:shd w:val="clear" w:color="auto" w:fill="FFFFFF"/>
        <w:spacing w:after="0"/>
        <w:ind w:right="11"/>
        <w:jc w:val="both"/>
        <w:rPr>
          <w:rFonts w:eastAsia="Calibri" w:cstheme="minorHAnsi"/>
          <w:b/>
          <w:szCs w:val="28"/>
        </w:rPr>
      </w:pPr>
    </w:p>
    <w:p w14:paraId="39259A06" w14:textId="77777777" w:rsidR="000B66BE" w:rsidRPr="00CB421E" w:rsidRDefault="000B66BE" w:rsidP="00C455F0">
      <w:pPr>
        <w:shd w:val="clear" w:color="auto" w:fill="FFFFFF"/>
        <w:spacing w:after="0"/>
        <w:ind w:right="11"/>
        <w:jc w:val="both"/>
        <w:rPr>
          <w:rFonts w:eastAsia="Calibri" w:cstheme="minorHAnsi"/>
          <w:b/>
          <w:szCs w:val="28"/>
        </w:rPr>
      </w:pPr>
    </w:p>
    <w:p w14:paraId="4F7AA388" w14:textId="2B939947" w:rsidR="009B7C36" w:rsidRPr="00CB421E" w:rsidRDefault="009B7C36" w:rsidP="00C455F0">
      <w:pPr>
        <w:shd w:val="clear" w:color="auto" w:fill="FFFFFF"/>
        <w:spacing w:after="0"/>
        <w:ind w:right="11"/>
        <w:jc w:val="both"/>
        <w:rPr>
          <w:rFonts w:cstheme="minorHAnsi"/>
          <w:bCs/>
          <w:spacing w:val="-4"/>
          <w:szCs w:val="24"/>
        </w:rPr>
      </w:pPr>
      <w:r w:rsidRPr="00CB421E">
        <w:rPr>
          <w:rFonts w:cstheme="minorHAnsi"/>
          <w:bCs/>
          <w:spacing w:val="-4"/>
          <w:szCs w:val="24"/>
        </w:rPr>
        <w:t>Fait à ………</w:t>
      </w:r>
      <w:proofErr w:type="gramStart"/>
      <w:r w:rsidRPr="00CB421E">
        <w:rPr>
          <w:rFonts w:cstheme="minorHAnsi"/>
          <w:bCs/>
          <w:spacing w:val="-4"/>
          <w:szCs w:val="24"/>
        </w:rPr>
        <w:t>…….</w:t>
      </w:r>
      <w:proofErr w:type="gramEnd"/>
      <w:r w:rsidRPr="00CB421E">
        <w:rPr>
          <w:rFonts w:cstheme="minorHAnsi"/>
          <w:bCs/>
          <w:spacing w:val="-4"/>
          <w:szCs w:val="24"/>
        </w:rPr>
        <w:t>. , le…</w:t>
      </w:r>
    </w:p>
    <w:p w14:paraId="79516188" w14:textId="1470D59B" w:rsidR="009B7C36" w:rsidRPr="00CB421E" w:rsidRDefault="00C455F0" w:rsidP="00C455F0">
      <w:pPr>
        <w:shd w:val="clear" w:color="auto" w:fill="FFFFFF"/>
        <w:spacing w:after="0"/>
        <w:ind w:right="11"/>
        <w:jc w:val="both"/>
        <w:rPr>
          <w:rFonts w:ascii="Calibri" w:hAnsi="Calibri"/>
          <w:bCs/>
          <w:spacing w:val="-4"/>
          <w:szCs w:val="24"/>
        </w:rPr>
      </w:pPr>
      <w:r w:rsidRPr="00CB421E">
        <w:rPr>
          <w:rFonts w:ascii="Calibri" w:hAnsi="Calibri"/>
          <w:bCs/>
          <w:spacing w:val="-4"/>
          <w:szCs w:val="24"/>
          <w:highlight w:val="yellow"/>
        </w:rPr>
        <w:t xml:space="preserve">Maire </w:t>
      </w:r>
      <w:r w:rsidR="00185FE4" w:rsidRPr="00CB421E">
        <w:rPr>
          <w:rFonts w:ascii="Calibri" w:hAnsi="Calibri"/>
          <w:bCs/>
          <w:spacing w:val="-4"/>
          <w:szCs w:val="24"/>
          <w:highlight w:val="yellow"/>
        </w:rPr>
        <w:t xml:space="preserve">/ </w:t>
      </w:r>
      <w:r w:rsidRPr="00CB421E">
        <w:rPr>
          <w:rFonts w:ascii="Calibri" w:hAnsi="Calibri"/>
          <w:bCs/>
          <w:spacing w:val="-4"/>
          <w:szCs w:val="24"/>
          <w:highlight w:val="yellow"/>
        </w:rPr>
        <w:t>Président</w:t>
      </w:r>
    </w:p>
    <w:p w14:paraId="28EE0308" w14:textId="6479E40A" w:rsidR="00C455F0" w:rsidRDefault="00C455F0" w:rsidP="00C455F0">
      <w:pPr>
        <w:shd w:val="clear" w:color="auto" w:fill="FFFFFF"/>
        <w:spacing w:after="0"/>
        <w:ind w:right="11"/>
        <w:jc w:val="both"/>
        <w:rPr>
          <w:rFonts w:ascii="Calibri" w:hAnsi="Calibri"/>
          <w:bCs/>
          <w:spacing w:val="-4"/>
          <w:szCs w:val="24"/>
        </w:rPr>
      </w:pPr>
      <w:r w:rsidRPr="00CB421E">
        <w:rPr>
          <w:rFonts w:ascii="Calibri" w:hAnsi="Calibri"/>
          <w:bCs/>
          <w:spacing w:val="-4"/>
          <w:szCs w:val="24"/>
        </w:rPr>
        <w:t xml:space="preserve">Signature </w:t>
      </w:r>
    </w:p>
    <w:p w14:paraId="6781A9E5" w14:textId="77777777" w:rsidR="00E2745B" w:rsidRDefault="00E2745B" w:rsidP="00E2745B">
      <w:pPr>
        <w:shd w:val="clear" w:color="auto" w:fill="FFFFFF"/>
        <w:spacing w:after="0"/>
        <w:ind w:right="11"/>
        <w:jc w:val="both"/>
        <w:rPr>
          <w:rFonts w:ascii="Calibri" w:hAnsi="Calibri"/>
          <w:bCs/>
          <w:spacing w:val="-4"/>
          <w:szCs w:val="24"/>
        </w:rPr>
      </w:pPr>
    </w:p>
    <w:p w14:paraId="741D87FE" w14:textId="77777777" w:rsidR="00E2745B" w:rsidRDefault="00E2745B" w:rsidP="00E2745B">
      <w:pPr>
        <w:spacing w:after="0"/>
        <w:jc w:val="both"/>
        <w:rPr>
          <w:rFonts w:cstheme="minorHAnsi"/>
          <w:sz w:val="16"/>
          <w:szCs w:val="16"/>
        </w:rPr>
      </w:pPr>
      <w:r>
        <w:rPr>
          <w:rFonts w:cstheme="minorHAnsi"/>
          <w:sz w:val="16"/>
          <w:szCs w:val="16"/>
        </w:rPr>
        <w:t xml:space="preserve">Certifie sous sa responsabilité le caractère exécutoire de cet acte </w:t>
      </w:r>
    </w:p>
    <w:p w14:paraId="2BF70D9E" w14:textId="77777777" w:rsidR="00E2745B" w:rsidRDefault="00E2745B" w:rsidP="00E2745B">
      <w:pPr>
        <w:spacing w:after="0"/>
        <w:jc w:val="both"/>
        <w:rPr>
          <w:rFonts w:cstheme="minorHAnsi"/>
          <w:sz w:val="16"/>
          <w:szCs w:val="16"/>
        </w:rPr>
      </w:pPr>
      <w:proofErr w:type="gramStart"/>
      <w:r>
        <w:rPr>
          <w:rFonts w:cstheme="minorHAnsi"/>
          <w:sz w:val="16"/>
          <w:szCs w:val="16"/>
        </w:rPr>
        <w:t>et</w:t>
      </w:r>
      <w:proofErr w:type="gramEnd"/>
      <w:r>
        <w:rPr>
          <w:rFonts w:cstheme="minorHAnsi"/>
          <w:sz w:val="16"/>
          <w:szCs w:val="16"/>
        </w:rPr>
        <w:t xml:space="preserve"> informe que la présente délibération peut faire l’objet d’un recours </w:t>
      </w:r>
    </w:p>
    <w:p w14:paraId="3FD22111" w14:textId="77777777" w:rsidR="00E2745B" w:rsidRDefault="00E2745B" w:rsidP="00E2745B">
      <w:pPr>
        <w:spacing w:after="0"/>
        <w:jc w:val="both"/>
        <w:rPr>
          <w:rFonts w:cstheme="minorHAnsi"/>
          <w:sz w:val="16"/>
          <w:szCs w:val="16"/>
        </w:rPr>
      </w:pPr>
      <w:proofErr w:type="gramStart"/>
      <w:r>
        <w:rPr>
          <w:rFonts w:cstheme="minorHAnsi"/>
          <w:sz w:val="16"/>
          <w:szCs w:val="16"/>
        </w:rPr>
        <w:t>pour</w:t>
      </w:r>
      <w:proofErr w:type="gramEnd"/>
      <w:r>
        <w:rPr>
          <w:rFonts w:cstheme="minorHAnsi"/>
          <w:sz w:val="16"/>
          <w:szCs w:val="16"/>
        </w:rPr>
        <w:t xml:space="preserve"> excès de pouvoir devant le Tribunal Administratif de Montpellier </w:t>
      </w:r>
    </w:p>
    <w:p w14:paraId="7B4B6BA1" w14:textId="7AE088B6" w:rsidR="00E2745B" w:rsidRDefault="00E2745B" w:rsidP="00E2745B">
      <w:pPr>
        <w:spacing w:after="0"/>
        <w:jc w:val="both"/>
        <w:rPr>
          <w:rFonts w:cstheme="minorHAnsi"/>
          <w:sz w:val="16"/>
          <w:szCs w:val="16"/>
        </w:rPr>
      </w:pPr>
      <w:proofErr w:type="gramStart"/>
      <w:r>
        <w:rPr>
          <w:rFonts w:cstheme="minorHAnsi"/>
          <w:sz w:val="16"/>
          <w:szCs w:val="16"/>
        </w:rPr>
        <w:t>dans</w:t>
      </w:r>
      <w:proofErr w:type="gramEnd"/>
      <w:r>
        <w:rPr>
          <w:rFonts w:cstheme="minorHAnsi"/>
          <w:sz w:val="16"/>
          <w:szCs w:val="16"/>
        </w:rPr>
        <w:t xml:space="preserve"> un délai de 2 mois, à compter de la présente publication</w:t>
      </w:r>
      <w:r w:rsidR="00F561E5">
        <w:rPr>
          <w:rFonts w:cstheme="minorHAnsi"/>
          <w:sz w:val="16"/>
          <w:szCs w:val="16"/>
        </w:rPr>
        <w:t>.</w:t>
      </w:r>
    </w:p>
    <w:p w14:paraId="1230A88E" w14:textId="77777777" w:rsidR="00E2745B" w:rsidRPr="00CB421E" w:rsidRDefault="00E2745B" w:rsidP="00C455F0">
      <w:pPr>
        <w:shd w:val="clear" w:color="auto" w:fill="FFFFFF"/>
        <w:spacing w:after="0"/>
        <w:ind w:right="11"/>
        <w:jc w:val="both"/>
        <w:rPr>
          <w:rFonts w:ascii="Calibri" w:hAnsi="Calibri"/>
          <w:bCs/>
          <w:spacing w:val="-4"/>
          <w:szCs w:val="24"/>
        </w:rPr>
      </w:pPr>
    </w:p>
    <w:sectPr w:rsidR="00E2745B" w:rsidRPr="00CB421E" w:rsidSect="003C5525">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C4424" w14:textId="77777777" w:rsidR="00AB0F88" w:rsidRDefault="00AB0F88" w:rsidP="00AB0F88">
      <w:pPr>
        <w:spacing w:after="0" w:line="240" w:lineRule="auto"/>
      </w:pPr>
      <w:r>
        <w:separator/>
      </w:r>
    </w:p>
  </w:endnote>
  <w:endnote w:type="continuationSeparator" w:id="0">
    <w:p w14:paraId="5C3F06A4" w14:textId="77777777" w:rsidR="00AB0F88" w:rsidRDefault="00AB0F88" w:rsidP="00A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148861"/>
      <w:docPartObj>
        <w:docPartGallery w:val="Page Numbers (Bottom of Page)"/>
        <w:docPartUnique/>
      </w:docPartObj>
    </w:sdtPr>
    <w:sdtEndPr/>
    <w:sdtContent>
      <w:sdt>
        <w:sdtPr>
          <w:id w:val="-1769616900"/>
          <w:docPartObj>
            <w:docPartGallery w:val="Page Numbers (Top of Page)"/>
            <w:docPartUnique/>
          </w:docPartObj>
        </w:sdtPr>
        <w:sdtEndPr/>
        <w:sdtContent>
          <w:p w14:paraId="79AF9148" w14:textId="77777777" w:rsidR="00C76D13" w:rsidRDefault="00C76D1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F533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F533D">
              <w:rPr>
                <w:b/>
                <w:bCs/>
                <w:noProof/>
              </w:rPr>
              <w:t>3</w:t>
            </w:r>
            <w:r>
              <w:rPr>
                <w:b/>
                <w:bCs/>
                <w:sz w:val="24"/>
                <w:szCs w:val="24"/>
              </w:rPr>
              <w:fldChar w:fldCharType="end"/>
            </w:r>
          </w:p>
        </w:sdtContent>
      </w:sdt>
    </w:sdtContent>
  </w:sdt>
  <w:p w14:paraId="5F658166" w14:textId="77777777" w:rsidR="00C76D13" w:rsidRDefault="00C76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558B2" w14:textId="77777777" w:rsidR="00AB0F88" w:rsidRDefault="00AB0F88" w:rsidP="00AB0F88">
      <w:pPr>
        <w:spacing w:after="0" w:line="240" w:lineRule="auto"/>
      </w:pPr>
      <w:r>
        <w:separator/>
      </w:r>
    </w:p>
  </w:footnote>
  <w:footnote w:type="continuationSeparator" w:id="0">
    <w:p w14:paraId="1C2D7A73" w14:textId="77777777" w:rsidR="00AB0F88" w:rsidRDefault="00AB0F88" w:rsidP="00AB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21497"/>
    <w:multiLevelType w:val="hybridMultilevel"/>
    <w:tmpl w:val="C012EF98"/>
    <w:lvl w:ilvl="0" w:tplc="040C0005">
      <w:start w:val="1"/>
      <w:numFmt w:val="bullet"/>
      <w:lvlText w:val=""/>
      <w:lvlJc w:val="left"/>
      <w:pPr>
        <w:ind w:left="720" w:hanging="360"/>
      </w:pPr>
      <w:rPr>
        <w:rFonts w:ascii="Wingdings" w:hAnsi="Wingdings" w:hint="default"/>
      </w:rPr>
    </w:lvl>
    <w:lvl w:ilvl="1" w:tplc="50DEAFB2">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06118"/>
    <w:multiLevelType w:val="hybridMultilevel"/>
    <w:tmpl w:val="66181A6E"/>
    <w:lvl w:ilvl="0" w:tplc="917A8CDC">
      <w:start w:val="5"/>
      <w:numFmt w:val="bullet"/>
      <w:lvlText w:val="-"/>
      <w:lvlJc w:val="left"/>
      <w:pPr>
        <w:ind w:left="1680" w:hanging="360"/>
      </w:pPr>
      <w:rPr>
        <w:rFonts w:ascii="Times New Roman" w:eastAsiaTheme="minorHAnsi"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4" w15:restartNumberingAfterBreak="0">
    <w:nsid w:val="2F114898"/>
    <w:multiLevelType w:val="hybridMultilevel"/>
    <w:tmpl w:val="1100683A"/>
    <w:lvl w:ilvl="0" w:tplc="A04035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130E81"/>
    <w:multiLevelType w:val="hybridMultilevel"/>
    <w:tmpl w:val="AF025604"/>
    <w:lvl w:ilvl="0" w:tplc="35BCB3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53245"/>
    <w:multiLevelType w:val="hybridMultilevel"/>
    <w:tmpl w:val="AEBAB6FC"/>
    <w:lvl w:ilvl="0" w:tplc="0812E578">
      <w:start w:val="5"/>
      <w:numFmt w:val="bullet"/>
      <w:lvlText w:val="-"/>
      <w:lvlJc w:val="left"/>
      <w:pPr>
        <w:ind w:left="3480" w:hanging="360"/>
      </w:pPr>
      <w:rPr>
        <w:rFonts w:ascii="Times New Roman" w:eastAsiaTheme="minorHAnsi" w:hAnsi="Times New Roman" w:cs="Times New Roman"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9" w15:restartNumberingAfterBreak="0">
    <w:nsid w:val="4C2030E6"/>
    <w:multiLevelType w:val="hybridMultilevel"/>
    <w:tmpl w:val="268668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313467"/>
    <w:multiLevelType w:val="hybridMultilevel"/>
    <w:tmpl w:val="761C9542"/>
    <w:lvl w:ilvl="0" w:tplc="A518060A">
      <w:start w:val="1"/>
      <w:numFmt w:val="decimal"/>
      <w:lvlText w:val="%1."/>
      <w:lvlJc w:val="left"/>
      <w:pPr>
        <w:ind w:left="218" w:hanging="360"/>
      </w:pPr>
      <w:rPr>
        <w:rFonts w:hint="default"/>
        <w:b/>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1"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56FD8"/>
    <w:multiLevelType w:val="hybridMultilevel"/>
    <w:tmpl w:val="580084F6"/>
    <w:lvl w:ilvl="0" w:tplc="71EE277E">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2169CF"/>
    <w:multiLevelType w:val="hybridMultilevel"/>
    <w:tmpl w:val="4AE83986"/>
    <w:lvl w:ilvl="0" w:tplc="1B8C3F4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BA710B"/>
    <w:multiLevelType w:val="hybridMultilevel"/>
    <w:tmpl w:val="56928FBC"/>
    <w:lvl w:ilvl="0" w:tplc="19AC5CE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64AE6"/>
    <w:multiLevelType w:val="hybridMultilevel"/>
    <w:tmpl w:val="5054030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AF72395"/>
    <w:multiLevelType w:val="hybridMultilevel"/>
    <w:tmpl w:val="BFEE819C"/>
    <w:lvl w:ilvl="0" w:tplc="423A1B7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08206B"/>
    <w:multiLevelType w:val="hybridMultilevel"/>
    <w:tmpl w:val="E0F487D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162047416">
    <w:abstractNumId w:val="13"/>
  </w:num>
  <w:num w:numId="2" w16cid:durableId="78404660">
    <w:abstractNumId w:val="2"/>
  </w:num>
  <w:num w:numId="3" w16cid:durableId="212009374">
    <w:abstractNumId w:val="4"/>
  </w:num>
  <w:num w:numId="4" w16cid:durableId="715546237">
    <w:abstractNumId w:val="17"/>
  </w:num>
  <w:num w:numId="5" w16cid:durableId="498008852">
    <w:abstractNumId w:val="5"/>
  </w:num>
  <w:num w:numId="6" w16cid:durableId="1346439843">
    <w:abstractNumId w:val="7"/>
  </w:num>
  <w:num w:numId="7" w16cid:durableId="630285829">
    <w:abstractNumId w:val="11"/>
  </w:num>
  <w:num w:numId="8" w16cid:durableId="908728601">
    <w:abstractNumId w:val="6"/>
  </w:num>
  <w:num w:numId="9" w16cid:durableId="644430430">
    <w:abstractNumId w:val="0"/>
  </w:num>
  <w:num w:numId="10" w16cid:durableId="2085836377">
    <w:abstractNumId w:val="8"/>
  </w:num>
  <w:num w:numId="11" w16cid:durableId="62997569">
    <w:abstractNumId w:val="3"/>
  </w:num>
  <w:num w:numId="12" w16cid:durableId="1908883744">
    <w:abstractNumId w:val="15"/>
  </w:num>
  <w:num w:numId="13" w16cid:durableId="520051648">
    <w:abstractNumId w:val="10"/>
  </w:num>
  <w:num w:numId="14" w16cid:durableId="2092040332">
    <w:abstractNumId w:val="1"/>
  </w:num>
  <w:num w:numId="15" w16cid:durableId="2127576532">
    <w:abstractNumId w:val="9"/>
  </w:num>
  <w:num w:numId="16" w16cid:durableId="829443513">
    <w:abstractNumId w:val="19"/>
  </w:num>
  <w:num w:numId="17" w16cid:durableId="1384020142">
    <w:abstractNumId w:val="18"/>
  </w:num>
  <w:num w:numId="18" w16cid:durableId="20404491">
    <w:abstractNumId w:val="14"/>
  </w:num>
  <w:num w:numId="19" w16cid:durableId="275065661">
    <w:abstractNumId w:val="12"/>
  </w:num>
  <w:num w:numId="20" w16cid:durableId="10403965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53"/>
    <w:rsid w:val="00010C37"/>
    <w:rsid w:val="00051487"/>
    <w:rsid w:val="00065F9C"/>
    <w:rsid w:val="000954EC"/>
    <w:rsid w:val="000B66BE"/>
    <w:rsid w:val="00133E9B"/>
    <w:rsid w:val="00185490"/>
    <w:rsid w:val="00185FE4"/>
    <w:rsid w:val="0019228D"/>
    <w:rsid w:val="001E172A"/>
    <w:rsid w:val="001F1AFE"/>
    <w:rsid w:val="002008D5"/>
    <w:rsid w:val="002061D0"/>
    <w:rsid w:val="00237383"/>
    <w:rsid w:val="002658C2"/>
    <w:rsid w:val="00295963"/>
    <w:rsid w:val="002B2F6F"/>
    <w:rsid w:val="002D471C"/>
    <w:rsid w:val="002D6F0B"/>
    <w:rsid w:val="00391812"/>
    <w:rsid w:val="00394013"/>
    <w:rsid w:val="003C5525"/>
    <w:rsid w:val="003F1040"/>
    <w:rsid w:val="00493EE9"/>
    <w:rsid w:val="004E6C39"/>
    <w:rsid w:val="005069C2"/>
    <w:rsid w:val="005256F8"/>
    <w:rsid w:val="0054663C"/>
    <w:rsid w:val="00564CF8"/>
    <w:rsid w:val="005C0653"/>
    <w:rsid w:val="005C36D4"/>
    <w:rsid w:val="005D667C"/>
    <w:rsid w:val="00610BFE"/>
    <w:rsid w:val="00621D1C"/>
    <w:rsid w:val="00646C00"/>
    <w:rsid w:val="00682412"/>
    <w:rsid w:val="007503CE"/>
    <w:rsid w:val="007B40FE"/>
    <w:rsid w:val="007D0CCA"/>
    <w:rsid w:val="00826B8B"/>
    <w:rsid w:val="00862FFB"/>
    <w:rsid w:val="00895DEF"/>
    <w:rsid w:val="00897072"/>
    <w:rsid w:val="008A5150"/>
    <w:rsid w:val="008E2669"/>
    <w:rsid w:val="008F1DAC"/>
    <w:rsid w:val="00925EC1"/>
    <w:rsid w:val="009625DA"/>
    <w:rsid w:val="009B7C36"/>
    <w:rsid w:val="00A344F5"/>
    <w:rsid w:val="00A5560B"/>
    <w:rsid w:val="00A67318"/>
    <w:rsid w:val="00AB0F88"/>
    <w:rsid w:val="00AE5346"/>
    <w:rsid w:val="00AF533D"/>
    <w:rsid w:val="00AF5A5E"/>
    <w:rsid w:val="00B4175D"/>
    <w:rsid w:val="00B4203E"/>
    <w:rsid w:val="00B70C8B"/>
    <w:rsid w:val="00B7769E"/>
    <w:rsid w:val="00B8070C"/>
    <w:rsid w:val="00BA16AE"/>
    <w:rsid w:val="00BB46CC"/>
    <w:rsid w:val="00BD6BED"/>
    <w:rsid w:val="00BE5CFD"/>
    <w:rsid w:val="00C03C1F"/>
    <w:rsid w:val="00C455F0"/>
    <w:rsid w:val="00C52332"/>
    <w:rsid w:val="00C61625"/>
    <w:rsid w:val="00C655B7"/>
    <w:rsid w:val="00C71B75"/>
    <w:rsid w:val="00C76D13"/>
    <w:rsid w:val="00C97CF7"/>
    <w:rsid w:val="00CB421E"/>
    <w:rsid w:val="00CB6338"/>
    <w:rsid w:val="00CD43C3"/>
    <w:rsid w:val="00CF231A"/>
    <w:rsid w:val="00D15362"/>
    <w:rsid w:val="00D5115E"/>
    <w:rsid w:val="00D5261C"/>
    <w:rsid w:val="00E025FE"/>
    <w:rsid w:val="00E2745B"/>
    <w:rsid w:val="00E32528"/>
    <w:rsid w:val="00E8029C"/>
    <w:rsid w:val="00E94952"/>
    <w:rsid w:val="00EA021D"/>
    <w:rsid w:val="00EA264B"/>
    <w:rsid w:val="00EB1CC9"/>
    <w:rsid w:val="00EE3413"/>
    <w:rsid w:val="00F561E5"/>
    <w:rsid w:val="00FA7030"/>
    <w:rsid w:val="00FB68B8"/>
    <w:rsid w:val="00FF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D076"/>
  <w15:chartTrackingRefBased/>
  <w15:docId w15:val="{B5E01FED-9FEA-40FC-83CE-6542DE4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53"/>
    <w:pPr>
      <w:spacing w:after="200" w:line="276" w:lineRule="auto"/>
    </w:pPr>
  </w:style>
  <w:style w:type="paragraph" w:styleId="Titre1">
    <w:name w:val="heading 1"/>
    <w:basedOn w:val="Normal"/>
    <w:next w:val="Normal"/>
    <w:link w:val="Titre1Car"/>
    <w:qFormat/>
    <w:rsid w:val="008E266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8E2669"/>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8E266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53"/>
    <w:pPr>
      <w:ind w:left="720"/>
      <w:contextualSpacing/>
    </w:pPr>
  </w:style>
  <w:style w:type="paragraph" w:styleId="En-tte">
    <w:name w:val="header"/>
    <w:basedOn w:val="Normal"/>
    <w:link w:val="En-tteCar"/>
    <w:unhideWhenUsed/>
    <w:rsid w:val="00AB0F88"/>
    <w:pPr>
      <w:tabs>
        <w:tab w:val="center" w:pos="4536"/>
        <w:tab w:val="right" w:pos="9072"/>
      </w:tabs>
      <w:spacing w:after="0" w:line="240" w:lineRule="auto"/>
    </w:pPr>
  </w:style>
  <w:style w:type="character" w:customStyle="1" w:styleId="En-tteCar">
    <w:name w:val="En-tête Car"/>
    <w:basedOn w:val="Policepardfaut"/>
    <w:link w:val="En-tte"/>
    <w:rsid w:val="00AB0F88"/>
  </w:style>
  <w:style w:type="paragraph" w:styleId="Pieddepage">
    <w:name w:val="footer"/>
    <w:basedOn w:val="Normal"/>
    <w:link w:val="PieddepageCar"/>
    <w:uiPriority w:val="99"/>
    <w:unhideWhenUsed/>
    <w:rsid w:val="00AB0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F88"/>
  </w:style>
  <w:style w:type="paragraph" w:customStyle="1" w:styleId="VuConsidrant">
    <w:name w:val="Vu.Considérant"/>
    <w:basedOn w:val="Normal"/>
    <w:rsid w:val="002061D0"/>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2061D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2061D0"/>
    <w:rPr>
      <w:rFonts w:ascii="Arial" w:eastAsia="Times New Roman" w:hAnsi="Arial" w:cs="Times New Roman"/>
      <w:sz w:val="20"/>
      <w:szCs w:val="20"/>
      <w:lang w:eastAsia="fr-FR"/>
    </w:rPr>
  </w:style>
  <w:style w:type="paragraph" w:customStyle="1" w:styleId="notifi">
    <w:name w:val="notifié à"/>
    <w:basedOn w:val="Normal"/>
    <w:rsid w:val="002061D0"/>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2061D0"/>
    <w:pPr>
      <w:ind w:left="284" w:hanging="284"/>
    </w:pPr>
  </w:style>
  <w:style w:type="character" w:styleId="lev">
    <w:name w:val="Strong"/>
    <w:basedOn w:val="Policepardfaut"/>
    <w:uiPriority w:val="22"/>
    <w:qFormat/>
    <w:rsid w:val="00BD6BED"/>
    <w:rPr>
      <w:b/>
      <w:bCs/>
    </w:rPr>
  </w:style>
  <w:style w:type="character" w:customStyle="1" w:styleId="Titre1Car">
    <w:name w:val="Titre 1 Car"/>
    <w:basedOn w:val="Policepardfaut"/>
    <w:link w:val="Titre1"/>
    <w:rsid w:val="008E2669"/>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8E2669"/>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8E2669"/>
    <w:rPr>
      <w:rFonts w:ascii="Times New Roman" w:eastAsia="Times New Roman" w:hAnsi="Times New Roman" w:cs="Times New Roman"/>
      <w:b/>
      <w:bCs/>
      <w:sz w:val="28"/>
      <w:szCs w:val="28"/>
      <w:lang w:eastAsia="fr-FR"/>
    </w:rPr>
  </w:style>
  <w:style w:type="paragraph" w:customStyle="1" w:styleId="Texte">
    <w:name w:val="Texte"/>
    <w:basedOn w:val="Normal"/>
    <w:rsid w:val="008E2669"/>
    <w:pPr>
      <w:spacing w:before="160" w:after="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8E2669"/>
    <w:pPr>
      <w:ind w:left="851" w:hanging="284"/>
    </w:pPr>
  </w:style>
  <w:style w:type="table" w:styleId="Grilledutableau">
    <w:name w:val="Table Grid"/>
    <w:basedOn w:val="TableauNormal"/>
    <w:rsid w:val="0096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2">
    <w:name w:val="spip2"/>
    <w:basedOn w:val="Normal"/>
    <w:rsid w:val="000954EC"/>
    <w:pPr>
      <w:spacing w:before="100" w:beforeAutospacing="1" w:after="100" w:afterAutospacing="1" w:line="240" w:lineRule="auto"/>
      <w:jc w:val="both"/>
    </w:pPr>
    <w:rPr>
      <w:rFonts w:ascii="Georgia" w:eastAsia="Times New Roman" w:hAnsi="Georgia" w:cs="Times New Roman"/>
      <w:sz w:val="24"/>
      <w:szCs w:val="24"/>
      <w:lang w:eastAsia="fr-FR"/>
    </w:rPr>
  </w:style>
  <w:style w:type="paragraph" w:styleId="Sansinterligne">
    <w:name w:val="No Spacing"/>
    <w:uiPriority w:val="1"/>
    <w:qFormat/>
    <w:rsid w:val="00897072"/>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100744">
      <w:bodyDiv w:val="1"/>
      <w:marLeft w:val="0"/>
      <w:marRight w:val="0"/>
      <w:marTop w:val="0"/>
      <w:marBottom w:val="0"/>
      <w:divBdr>
        <w:top w:val="none" w:sz="0" w:space="0" w:color="auto"/>
        <w:left w:val="none" w:sz="0" w:space="0" w:color="auto"/>
        <w:bottom w:val="none" w:sz="0" w:space="0" w:color="auto"/>
        <w:right w:val="none" w:sz="0" w:space="0" w:color="auto"/>
      </w:divBdr>
    </w:div>
    <w:div w:id="1780950757">
      <w:bodyDiv w:val="1"/>
      <w:marLeft w:val="0"/>
      <w:marRight w:val="0"/>
      <w:marTop w:val="0"/>
      <w:marBottom w:val="0"/>
      <w:divBdr>
        <w:top w:val="none" w:sz="0" w:space="0" w:color="auto"/>
        <w:left w:val="none" w:sz="0" w:space="0" w:color="auto"/>
        <w:bottom w:val="none" w:sz="0" w:space="0" w:color="auto"/>
        <w:right w:val="none" w:sz="0" w:space="0" w:color="auto"/>
      </w:divBdr>
    </w:div>
    <w:div w:id="1878082871">
      <w:bodyDiv w:val="1"/>
      <w:marLeft w:val="0"/>
      <w:marRight w:val="0"/>
      <w:marTop w:val="0"/>
      <w:marBottom w:val="0"/>
      <w:divBdr>
        <w:top w:val="none" w:sz="0" w:space="0" w:color="auto"/>
        <w:left w:val="none" w:sz="0" w:space="0" w:color="auto"/>
        <w:bottom w:val="none" w:sz="0" w:space="0" w:color="auto"/>
        <w:right w:val="none" w:sz="0" w:space="0" w:color="auto"/>
      </w:divBdr>
    </w:div>
    <w:div w:id="20812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5B86-C5EC-4259-A3BD-797565D9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SAGELOLY</dc:creator>
  <cp:keywords/>
  <dc:description/>
  <cp:lastModifiedBy>Julien SAGELOLY</cp:lastModifiedBy>
  <cp:revision>6</cp:revision>
  <cp:lastPrinted>2024-04-18T09:25:00Z</cp:lastPrinted>
  <dcterms:created xsi:type="dcterms:W3CDTF">2024-01-05T13:44:00Z</dcterms:created>
  <dcterms:modified xsi:type="dcterms:W3CDTF">2024-04-18T09:25:00Z</dcterms:modified>
</cp:coreProperties>
</file>